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C" w:rsidRPr="00C12BF7" w:rsidRDefault="00B16A88" w:rsidP="00D15EFC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0095" cy="949960"/>
            <wp:effectExtent l="1905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D15EFC" w:rsidRPr="00C12BF7" w:rsidRDefault="00D15EFC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41C69" w:rsidRPr="00C12BF7" w:rsidRDefault="00441C69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D15EFC" w:rsidRPr="00C12BF7" w:rsidRDefault="00D15EFC" w:rsidP="00D15EFC">
      <w:pPr>
        <w:pStyle w:val="1"/>
        <w:rPr>
          <w:color w:val="auto"/>
          <w:sz w:val="32"/>
          <w:szCs w:val="32"/>
        </w:rPr>
      </w:pPr>
      <w:r w:rsidRPr="00C12BF7">
        <w:rPr>
          <w:color w:val="auto"/>
          <w:sz w:val="32"/>
          <w:szCs w:val="32"/>
        </w:rPr>
        <w:t>ПОСТАНОВЛЕНИЕ (ПРОЕКТ)</w:t>
      </w:r>
    </w:p>
    <w:p w:rsidR="00D15EFC" w:rsidRPr="00C12BF7" w:rsidRDefault="00D15EFC" w:rsidP="00D15EFC">
      <w:pPr>
        <w:pStyle w:val="1"/>
        <w:rPr>
          <w:color w:val="auto"/>
          <w:sz w:val="32"/>
          <w:szCs w:val="32"/>
        </w:rPr>
      </w:pPr>
      <w:r w:rsidRPr="00C12BF7">
        <w:rPr>
          <w:i/>
          <w:color w:val="auto"/>
        </w:rPr>
        <w:t>п. Печенга</w:t>
      </w:r>
    </w:p>
    <w:p w:rsidR="00D15EFC" w:rsidRPr="00C12BF7" w:rsidRDefault="00D15EFC" w:rsidP="00D15EFC">
      <w:pPr>
        <w:pStyle w:val="1"/>
        <w:rPr>
          <w:color w:val="auto"/>
        </w:rPr>
      </w:pPr>
      <w:r w:rsidRPr="00C12BF7">
        <w:rPr>
          <w:i/>
          <w:color w:val="auto"/>
        </w:rPr>
        <w:t>от   _____________    201</w:t>
      </w:r>
      <w:r w:rsidR="006860B4" w:rsidRPr="00C12BF7">
        <w:rPr>
          <w:i/>
          <w:color w:val="auto"/>
        </w:rPr>
        <w:t>9</w:t>
      </w:r>
      <w:r w:rsidRPr="00C12BF7">
        <w:rPr>
          <w:i/>
          <w:color w:val="auto"/>
        </w:rPr>
        <w:t xml:space="preserve"> г.</w:t>
      </w:r>
      <w:r w:rsidRPr="00C12BF7">
        <w:rPr>
          <w:b w:val="0"/>
          <w:i/>
          <w:color w:val="auto"/>
        </w:rPr>
        <w:t xml:space="preserve">                                                                         </w:t>
      </w:r>
      <w:r w:rsidRPr="00C12BF7">
        <w:rPr>
          <w:i/>
          <w:color w:val="auto"/>
        </w:rPr>
        <w:t>№    ____</w:t>
      </w:r>
    </w:p>
    <w:p w:rsidR="00D15EFC" w:rsidRPr="00C12BF7" w:rsidRDefault="008809FE" w:rsidP="00D15EFC">
      <w:pPr>
        <w:pStyle w:val="af1"/>
        <w:jc w:val="both"/>
        <w:rPr>
          <w:rFonts w:ascii="Arial" w:hAnsi="Arial" w:cs="Arial"/>
        </w:rPr>
      </w:pPr>
      <w:r w:rsidRPr="008809FE"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2pt;width:294.75pt;height:136.1pt;z-index:251657728" strokecolor="white">
            <v:textbox style="mso-next-textbox:#_x0000_s1026">
              <w:txbxContent>
                <w:p w:rsidR="00D15EFC" w:rsidRPr="00D15EFC" w:rsidRDefault="00F27501" w:rsidP="00F275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Об утверждении положения об </w:t>
                  </w:r>
                  <w:r w:rsidR="006F01B0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условиях оп</w:t>
                  </w:r>
                  <w:r w:rsidR="006F01B0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>латы</w:t>
                  </w:r>
                  <w:r w:rsid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труда </w:t>
                  </w:r>
                  <w:r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9A547C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 xml:space="preserve">руководителя, заместителя руководителя, главного бухгалтера 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 муниципальн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бюджетн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учреждени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я</w:t>
                  </w:r>
                  <w:r w:rsidR="00D15EFC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6860B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в </w:t>
                  </w:r>
                  <w:r w:rsidR="00051D6A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области </w:t>
                  </w:r>
                  <w:r w:rsidR="006860B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обеспечения деятельности органов местного самоуправления</w:t>
                  </w:r>
                  <w:r w:rsidR="00D15EFC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, подведомственных администрации </w:t>
                  </w:r>
                  <w:r w:rsidR="00D15EFC" w:rsidRPr="00D15EF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муниципального образования городское поселение Печенга </w:t>
                  </w:r>
                </w:p>
              </w:txbxContent>
            </v:textbox>
          </v:shape>
        </w:pict>
      </w: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9A547C" w:rsidRDefault="009A547C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47C" w:rsidRDefault="009A547C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7CB" w:rsidRPr="00C12BF7" w:rsidRDefault="00F11DCE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  <w:lang w:eastAsia="ru-RU"/>
        </w:rPr>
        <w:t xml:space="preserve">В соответствии с Трудовым </w:t>
      </w:r>
      <w:hyperlink r:id="rId9" w:history="1">
        <w:r w:rsidRPr="00C12BF7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C12BF7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12BF7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4E7080" w:rsidRPr="00C12BF7">
        <w:rPr>
          <w:rFonts w:ascii="Arial" w:hAnsi="Arial" w:cs="Arial"/>
          <w:sz w:val="24"/>
          <w:szCs w:val="24"/>
          <w:lang w:eastAsia="ru-RU"/>
        </w:rPr>
        <w:t xml:space="preserve"> от 06.10.2003 №</w:t>
      </w:r>
      <w:r w:rsidRPr="00C12BF7">
        <w:rPr>
          <w:rFonts w:ascii="Arial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1" w:history="1">
        <w:r w:rsidR="008D7540" w:rsidRPr="00C12BF7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="008D7540" w:rsidRPr="00C12BF7">
        <w:rPr>
          <w:rFonts w:ascii="Arial" w:hAnsi="Arial" w:cs="Arial"/>
          <w:sz w:val="24"/>
          <w:szCs w:val="24"/>
          <w:lang w:eastAsia="ru-RU"/>
        </w:rPr>
        <w:t xml:space="preserve"> Правительства Мурманской области от 12.05.2014 № 243-ПП "Об оплате труда работников государственных областных бюджетных, автономных и казенных учреждений Мурманской области", </w:t>
      </w:r>
      <w:hyperlink r:id="rId12" w:history="1">
        <w:r w:rsidR="00441C69" w:rsidRPr="00C12BF7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441C69" w:rsidRPr="00C12B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C69" w:rsidRPr="00C12BF7">
        <w:rPr>
          <w:rFonts w:ascii="Arial" w:hAnsi="Arial" w:cs="Arial"/>
          <w:sz w:val="24"/>
          <w:szCs w:val="24"/>
        </w:rPr>
        <w:t>городского поселения Печенга Печенгс</w:t>
      </w:r>
      <w:r w:rsidR="002527DD" w:rsidRPr="00C12BF7">
        <w:rPr>
          <w:rFonts w:ascii="Arial" w:hAnsi="Arial" w:cs="Arial"/>
          <w:sz w:val="24"/>
          <w:szCs w:val="24"/>
        </w:rPr>
        <w:t xml:space="preserve">кого района Мурманской области, </w:t>
      </w:r>
      <w:r w:rsidR="00D15EFC" w:rsidRPr="00C12BF7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C677CB" w:rsidRPr="00C12BF7" w:rsidRDefault="00C677CB" w:rsidP="00F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1DCE" w:rsidRPr="00C12BF7" w:rsidRDefault="00F11DCE" w:rsidP="00F1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  <w:r w:rsidRPr="00C12BF7">
        <w:rPr>
          <w:rFonts w:ascii="Arial" w:hAnsi="Arial" w:cs="Arial"/>
          <w:b/>
        </w:rPr>
        <w:t xml:space="preserve">ПОСТАНОВЛЯЕТ: </w:t>
      </w: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</w:p>
    <w:p w:rsidR="00441C69" w:rsidRPr="00C12BF7" w:rsidRDefault="00F11DCE" w:rsidP="00F578BF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pacing w:val="2"/>
          <w:sz w:val="24"/>
          <w:szCs w:val="24"/>
          <w:shd w:val="clear" w:color="auto" w:fill="FFFFFF"/>
        </w:rPr>
        <w:t>Утвердить</w:t>
      </w:r>
      <w:r w:rsidR="00441C69" w:rsidRPr="00C12BF7">
        <w:rPr>
          <w:rFonts w:ascii="Arial" w:hAnsi="Arial" w:cs="Arial"/>
          <w:sz w:val="24"/>
          <w:szCs w:val="24"/>
        </w:rPr>
        <w:t xml:space="preserve"> прилагаемое положение о</w:t>
      </w:r>
      <w:r w:rsidR="009A547C">
        <w:rPr>
          <w:rFonts w:ascii="Arial" w:hAnsi="Arial" w:cs="Arial"/>
          <w:sz w:val="24"/>
          <w:szCs w:val="24"/>
        </w:rPr>
        <w:t xml:space="preserve">б </w:t>
      </w:r>
      <w:r w:rsidR="008C6DBD">
        <w:rPr>
          <w:rFonts w:ascii="Arial" w:hAnsi="Arial" w:cs="Arial"/>
          <w:sz w:val="24"/>
          <w:szCs w:val="24"/>
        </w:rPr>
        <w:t xml:space="preserve">условиях </w:t>
      </w:r>
      <w:r w:rsidR="009A547C">
        <w:rPr>
          <w:rFonts w:ascii="Arial" w:hAnsi="Arial" w:cs="Arial"/>
          <w:sz w:val="24"/>
          <w:szCs w:val="24"/>
        </w:rPr>
        <w:t>оплат</w:t>
      </w:r>
      <w:r w:rsidR="008C6DBD">
        <w:rPr>
          <w:rFonts w:ascii="Arial" w:hAnsi="Arial" w:cs="Arial"/>
          <w:sz w:val="24"/>
          <w:szCs w:val="24"/>
        </w:rPr>
        <w:t xml:space="preserve">ы </w:t>
      </w:r>
      <w:r w:rsidR="009A547C">
        <w:rPr>
          <w:rFonts w:ascii="Arial" w:hAnsi="Arial" w:cs="Arial"/>
          <w:sz w:val="24"/>
          <w:szCs w:val="24"/>
        </w:rPr>
        <w:t>труда</w:t>
      </w:r>
      <w:r w:rsidR="0062084E" w:rsidRPr="00C12BF7">
        <w:rPr>
          <w:rFonts w:ascii="Arial" w:hAnsi="Arial" w:cs="Arial"/>
          <w:sz w:val="24"/>
          <w:szCs w:val="24"/>
        </w:rPr>
        <w:t xml:space="preserve"> руководителя</w:t>
      </w:r>
      <w:r w:rsidR="009A547C">
        <w:rPr>
          <w:rFonts w:ascii="Arial" w:hAnsi="Arial" w:cs="Arial"/>
          <w:sz w:val="24"/>
          <w:szCs w:val="24"/>
        </w:rPr>
        <w:t>, заместителя руководителя, главного бухгалтера</w:t>
      </w:r>
      <w:r w:rsidR="0062084E" w:rsidRPr="00C12BF7">
        <w:rPr>
          <w:rFonts w:ascii="Arial" w:hAnsi="Arial" w:cs="Arial"/>
          <w:sz w:val="24"/>
          <w:szCs w:val="24"/>
        </w:rPr>
        <w:t xml:space="preserve"> </w:t>
      </w:r>
      <w:r w:rsidR="00441C69" w:rsidRPr="00C12BF7">
        <w:rPr>
          <w:rFonts w:ascii="Arial" w:hAnsi="Arial" w:cs="Arial"/>
          <w:sz w:val="24"/>
          <w:szCs w:val="24"/>
        </w:rPr>
        <w:t xml:space="preserve"> муниципальн</w:t>
      </w:r>
      <w:r w:rsidR="00C677CB" w:rsidRPr="00C12BF7">
        <w:rPr>
          <w:rFonts w:ascii="Arial" w:hAnsi="Arial" w:cs="Arial"/>
          <w:sz w:val="24"/>
          <w:szCs w:val="24"/>
        </w:rPr>
        <w:t>ого</w:t>
      </w:r>
      <w:r w:rsidR="00441C69" w:rsidRPr="00C12BF7">
        <w:rPr>
          <w:rFonts w:ascii="Arial" w:hAnsi="Arial" w:cs="Arial"/>
          <w:sz w:val="24"/>
          <w:szCs w:val="24"/>
        </w:rPr>
        <w:t xml:space="preserve"> бюджетн</w:t>
      </w:r>
      <w:r w:rsidR="00C677CB" w:rsidRPr="00C12BF7">
        <w:rPr>
          <w:rFonts w:ascii="Arial" w:hAnsi="Arial" w:cs="Arial"/>
          <w:sz w:val="24"/>
          <w:szCs w:val="24"/>
        </w:rPr>
        <w:t xml:space="preserve">ого </w:t>
      </w:r>
      <w:r w:rsidR="00441C69" w:rsidRPr="00C12BF7">
        <w:rPr>
          <w:rFonts w:ascii="Arial" w:hAnsi="Arial" w:cs="Arial"/>
          <w:sz w:val="24"/>
          <w:szCs w:val="24"/>
        </w:rPr>
        <w:t xml:space="preserve"> учреждени</w:t>
      </w:r>
      <w:r w:rsidR="00C677CB" w:rsidRPr="00C12BF7">
        <w:rPr>
          <w:rFonts w:ascii="Arial" w:hAnsi="Arial" w:cs="Arial"/>
          <w:sz w:val="24"/>
          <w:szCs w:val="24"/>
        </w:rPr>
        <w:t xml:space="preserve">я </w:t>
      </w:r>
      <w:r w:rsidR="00C677CB" w:rsidRPr="00C12BF7">
        <w:rPr>
          <w:rFonts w:ascii="Arial" w:hAnsi="Arial" w:cs="Arial"/>
          <w:bCs/>
          <w:sz w:val="24"/>
          <w:szCs w:val="24"/>
        </w:rPr>
        <w:t xml:space="preserve">в </w:t>
      </w:r>
      <w:r w:rsidR="00051D6A" w:rsidRPr="00C12BF7">
        <w:rPr>
          <w:rFonts w:ascii="Arial" w:hAnsi="Arial" w:cs="Arial"/>
          <w:bCs/>
          <w:sz w:val="24"/>
          <w:szCs w:val="24"/>
        </w:rPr>
        <w:t>области</w:t>
      </w:r>
      <w:r w:rsidR="00C677CB" w:rsidRPr="00C12BF7">
        <w:rPr>
          <w:rFonts w:ascii="Arial" w:hAnsi="Arial" w:cs="Arial"/>
          <w:bCs/>
          <w:sz w:val="24"/>
          <w:szCs w:val="24"/>
        </w:rPr>
        <w:t xml:space="preserve"> обеспечения деятельности органов местного самоуправления, подведомственного администрации </w:t>
      </w:r>
      <w:r w:rsidR="00C677CB" w:rsidRPr="00C12BF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="00441C69" w:rsidRPr="00C12BF7">
        <w:rPr>
          <w:rFonts w:ascii="Arial" w:hAnsi="Arial" w:cs="Arial"/>
          <w:sz w:val="24"/>
          <w:szCs w:val="24"/>
        </w:rPr>
        <w:t>(далее - учреждения).</w:t>
      </w:r>
    </w:p>
    <w:p w:rsidR="00F11DCE" w:rsidRPr="00C12BF7" w:rsidRDefault="00F11DCE" w:rsidP="00F578BF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</w:t>
      </w:r>
      <w:r w:rsidRPr="00C12BF7">
        <w:rPr>
          <w:rFonts w:ascii="Arial" w:hAnsi="Arial" w:cs="Arial"/>
          <w:sz w:val="24"/>
          <w:szCs w:val="24"/>
        </w:rPr>
        <w:lastRenderedPageBreak/>
        <w:t>муниципальных правовых актов органов местного самоуправления городского поселения Печенга.</w:t>
      </w:r>
    </w:p>
    <w:p w:rsidR="00F11DCE" w:rsidRPr="00C12BF7" w:rsidRDefault="00F11DCE" w:rsidP="00F578BF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</w:t>
      </w:r>
      <w:r w:rsidR="00441C69" w:rsidRPr="00C12BF7">
        <w:rPr>
          <w:rFonts w:ascii="Arial" w:hAnsi="Arial" w:cs="Arial"/>
          <w:sz w:val="24"/>
          <w:szCs w:val="24"/>
          <w:shd w:val="clear" w:color="auto" w:fill="FFFFFF"/>
        </w:rPr>
        <w:t xml:space="preserve"> 01 </w:t>
      </w:r>
      <w:r w:rsidR="00C677CB" w:rsidRPr="00C12BF7">
        <w:rPr>
          <w:rFonts w:ascii="Arial" w:hAnsi="Arial" w:cs="Arial"/>
          <w:sz w:val="24"/>
          <w:szCs w:val="24"/>
          <w:shd w:val="clear" w:color="auto" w:fill="FFFFFF"/>
        </w:rPr>
        <w:t>марта</w:t>
      </w:r>
      <w:r w:rsidR="00441C69" w:rsidRPr="00C12BF7">
        <w:rPr>
          <w:rFonts w:ascii="Arial" w:hAnsi="Arial" w:cs="Arial"/>
          <w:sz w:val="24"/>
          <w:szCs w:val="24"/>
          <w:shd w:val="clear" w:color="auto" w:fill="FFFFFF"/>
        </w:rPr>
        <w:t xml:space="preserve"> 2019 года</w:t>
      </w:r>
      <w:r w:rsidRPr="00C12B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11DCE" w:rsidRPr="00C12BF7" w:rsidRDefault="00F11DCE" w:rsidP="00F578BF">
      <w:pPr>
        <w:pStyle w:val="af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/>
        <w:ind w:left="0" w:right="-3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F11DCE" w:rsidRPr="00C12BF7" w:rsidRDefault="00F11DCE" w:rsidP="00F11DCE">
      <w:pPr>
        <w:pStyle w:val="af3"/>
        <w:tabs>
          <w:tab w:val="left" w:pos="1134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tabs>
          <w:tab w:val="left" w:pos="851"/>
          <w:tab w:val="left" w:pos="1134"/>
        </w:tabs>
        <w:rPr>
          <w:rFonts w:ascii="Arial" w:hAnsi="Arial" w:cs="Arial"/>
          <w:bCs/>
        </w:rPr>
      </w:pPr>
      <w:r w:rsidRPr="00C12BF7">
        <w:rPr>
          <w:rFonts w:ascii="Arial" w:hAnsi="Arial" w:cs="Arial"/>
          <w:b/>
          <w:bCs/>
        </w:rPr>
        <w:t>Глава администрации</w:t>
      </w:r>
    </w:p>
    <w:p w:rsidR="00F11DCE" w:rsidRPr="00C12BF7" w:rsidRDefault="00F11DCE" w:rsidP="00F11DCE">
      <w:pPr>
        <w:spacing w:after="0" w:line="240" w:lineRule="auto"/>
        <w:ind w:right="-427"/>
        <w:contextualSpacing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>городское поселение Печенга                                                              Н.Г. Жданова</w:t>
      </w: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DCE" w:rsidRPr="00C12BF7" w:rsidRDefault="00F11DCE" w:rsidP="00F1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D15EFC" w:rsidRPr="00C12BF7" w:rsidRDefault="00D15EFC" w:rsidP="008F49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E86" w:rsidRPr="00C12BF7" w:rsidRDefault="00DE1E86" w:rsidP="00E833C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90D72" w:rsidRPr="00C12BF7" w:rsidRDefault="00390D72" w:rsidP="00E833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41C69" w:rsidRPr="00C12BF7" w:rsidRDefault="00EC2DDC" w:rsidP="00441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BF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441C69" w:rsidRPr="00C12BF7" w:rsidTr="00256CE7">
        <w:trPr>
          <w:trHeight w:val="1712"/>
        </w:trPr>
        <w:tc>
          <w:tcPr>
            <w:tcW w:w="4076" w:type="dxa"/>
            <w:tcBorders>
              <w:bottom w:val="single" w:sz="4" w:space="0" w:color="auto"/>
            </w:tcBorders>
          </w:tcPr>
          <w:p w:rsidR="00441C69" w:rsidRPr="00C12BF7" w:rsidRDefault="00441C69" w:rsidP="00256CE7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12BF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Приложение </w:t>
            </w:r>
          </w:p>
          <w:p w:rsidR="00441C69" w:rsidRPr="00C12BF7" w:rsidRDefault="00441C69" w:rsidP="00256CE7">
            <w:pPr>
              <w:pStyle w:val="af4"/>
              <w:jc w:val="both"/>
              <w:rPr>
                <w:bCs/>
              </w:rPr>
            </w:pPr>
            <w:r w:rsidRPr="00C12BF7">
              <w:rPr>
                <w:bCs/>
              </w:rPr>
              <w:t>к Постановлению  администрации муниципального        образования</w:t>
            </w:r>
          </w:p>
          <w:p w:rsidR="00441C69" w:rsidRPr="00C12BF7" w:rsidRDefault="00441C69" w:rsidP="00256CE7">
            <w:pPr>
              <w:pStyle w:val="af4"/>
              <w:spacing w:after="240"/>
              <w:jc w:val="both"/>
              <w:rPr>
                <w:bCs/>
              </w:rPr>
            </w:pPr>
            <w:r w:rsidRPr="00C12BF7">
              <w:rPr>
                <w:bCs/>
              </w:rPr>
              <w:t>городское     поселение    Печенга</w:t>
            </w:r>
          </w:p>
          <w:p w:rsidR="00441C69" w:rsidRPr="00C12BF7" w:rsidRDefault="00441C69" w:rsidP="00C677CB">
            <w:pPr>
              <w:pStyle w:val="af4"/>
              <w:jc w:val="both"/>
              <w:rPr>
                <w:spacing w:val="1"/>
              </w:rPr>
            </w:pPr>
            <w:r w:rsidRPr="00C12BF7">
              <w:rPr>
                <w:bCs/>
              </w:rPr>
              <w:t>от    «    »               201</w:t>
            </w:r>
            <w:r w:rsidR="00C677CB" w:rsidRPr="00C12BF7">
              <w:rPr>
                <w:bCs/>
              </w:rPr>
              <w:t>9</w:t>
            </w:r>
            <w:r w:rsidRPr="00C12BF7">
              <w:rPr>
                <w:bCs/>
              </w:rPr>
              <w:t xml:space="preserve"> г.    </w:t>
            </w:r>
            <w:r w:rsidRPr="00C12BF7">
              <w:t>N</w:t>
            </w:r>
            <w:r w:rsidRPr="00C12BF7">
              <w:rPr>
                <w:bCs/>
              </w:rPr>
              <w:t xml:space="preserve">  </w:t>
            </w:r>
          </w:p>
        </w:tc>
      </w:tr>
    </w:tbl>
    <w:p w:rsidR="00C677CB" w:rsidRPr="00C12BF7" w:rsidRDefault="002527DD" w:rsidP="00C677CB">
      <w:pPr>
        <w:pStyle w:val="empty"/>
        <w:jc w:val="center"/>
        <w:rPr>
          <w:rStyle w:val="af5"/>
          <w:rFonts w:ascii="Arial" w:hAnsi="Arial" w:cs="Arial"/>
          <w:b/>
          <w:i w:val="0"/>
          <w:iCs w:val="0"/>
        </w:rPr>
      </w:pPr>
      <w:r w:rsidRPr="00C12BF7">
        <w:rPr>
          <w:rFonts w:ascii="Arial" w:hAnsi="Arial" w:cs="Arial"/>
          <w:b/>
        </w:rPr>
        <w:t xml:space="preserve"> ПОЛОЖЕНИЕ</w:t>
      </w:r>
    </w:p>
    <w:p w:rsidR="00C677CB" w:rsidRPr="00C12BF7" w:rsidRDefault="008C6DBD" w:rsidP="00C677CB">
      <w:pPr>
        <w:pStyle w:val="s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9A547C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 xml:space="preserve"> условиях </w:t>
      </w:r>
      <w:r w:rsidR="009A547C">
        <w:rPr>
          <w:rFonts w:ascii="Arial" w:hAnsi="Arial" w:cs="Arial"/>
          <w:b/>
        </w:rPr>
        <w:t xml:space="preserve"> оплат</w:t>
      </w:r>
      <w:r>
        <w:rPr>
          <w:rFonts w:ascii="Arial" w:hAnsi="Arial" w:cs="Arial"/>
          <w:b/>
        </w:rPr>
        <w:t>ы</w:t>
      </w:r>
      <w:r w:rsidR="009A547C" w:rsidRPr="00C12BF7">
        <w:rPr>
          <w:rFonts w:ascii="Arial" w:hAnsi="Arial" w:cs="Arial"/>
          <w:b/>
        </w:rPr>
        <w:t xml:space="preserve"> </w:t>
      </w:r>
      <w:r w:rsidR="009A547C">
        <w:rPr>
          <w:rFonts w:ascii="Arial" w:hAnsi="Arial" w:cs="Arial"/>
          <w:b/>
        </w:rPr>
        <w:t>труда</w:t>
      </w:r>
      <w:r w:rsidR="009A547C" w:rsidRPr="00C12BF7">
        <w:rPr>
          <w:rFonts w:ascii="Arial" w:hAnsi="Arial" w:cs="Arial"/>
          <w:b/>
        </w:rPr>
        <w:t xml:space="preserve"> руководителя</w:t>
      </w:r>
      <w:r w:rsidR="009A547C">
        <w:rPr>
          <w:rFonts w:ascii="Arial" w:hAnsi="Arial" w:cs="Arial"/>
          <w:b/>
        </w:rPr>
        <w:t xml:space="preserve">,  заместителя руководителя, главного бухгалтера </w:t>
      </w:r>
      <w:r w:rsidR="00C677CB" w:rsidRPr="00C12BF7">
        <w:rPr>
          <w:rFonts w:ascii="Arial" w:hAnsi="Arial" w:cs="Arial"/>
          <w:b/>
        </w:rPr>
        <w:t xml:space="preserve">муниципального бюджетного  учреждения </w:t>
      </w:r>
      <w:r w:rsidR="00C677CB" w:rsidRPr="00C12BF7">
        <w:rPr>
          <w:rFonts w:ascii="Arial" w:hAnsi="Arial" w:cs="Arial"/>
          <w:b/>
          <w:bCs/>
        </w:rPr>
        <w:t xml:space="preserve">в </w:t>
      </w:r>
      <w:r w:rsidR="00051D6A" w:rsidRPr="00C12BF7">
        <w:rPr>
          <w:rFonts w:ascii="Arial" w:hAnsi="Arial" w:cs="Arial"/>
          <w:b/>
          <w:bCs/>
        </w:rPr>
        <w:t>области</w:t>
      </w:r>
      <w:r w:rsidR="00C677CB" w:rsidRPr="00C12BF7">
        <w:rPr>
          <w:rFonts w:ascii="Arial" w:hAnsi="Arial" w:cs="Arial"/>
          <w:b/>
          <w:bCs/>
        </w:rPr>
        <w:t xml:space="preserve"> обеспечения деятельности органов местного самоуправления, подведомственного администрации </w:t>
      </w:r>
      <w:r w:rsidR="00C677CB" w:rsidRPr="00C12BF7">
        <w:rPr>
          <w:rFonts w:ascii="Arial" w:hAnsi="Arial" w:cs="Arial"/>
          <w:b/>
        </w:rPr>
        <w:t xml:space="preserve">муниципального образования </w:t>
      </w:r>
      <w:r w:rsidR="0062084E" w:rsidRPr="00C12BF7">
        <w:rPr>
          <w:rFonts w:ascii="Arial" w:hAnsi="Arial" w:cs="Arial"/>
          <w:b/>
        </w:rPr>
        <w:t xml:space="preserve">      </w:t>
      </w:r>
      <w:r w:rsidR="00C677CB" w:rsidRPr="00C12BF7">
        <w:rPr>
          <w:rFonts w:ascii="Arial" w:hAnsi="Arial" w:cs="Arial"/>
          <w:b/>
        </w:rPr>
        <w:t xml:space="preserve">городское поселение Печенга </w:t>
      </w:r>
    </w:p>
    <w:p w:rsidR="00CA1613" w:rsidRPr="00C12BF7" w:rsidRDefault="0062084E" w:rsidP="0062084E">
      <w:pPr>
        <w:pStyle w:val="s3"/>
        <w:numPr>
          <w:ilvl w:val="0"/>
          <w:numId w:val="24"/>
        </w:numPr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C12BF7">
        <w:rPr>
          <w:rFonts w:ascii="Arial" w:hAnsi="Arial" w:cs="Arial"/>
          <w:b/>
        </w:rPr>
        <w:t>Общие положения</w:t>
      </w:r>
    </w:p>
    <w:p w:rsidR="005C7AC2" w:rsidRPr="005F16F3" w:rsidRDefault="0062084E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Настоящее Положение </w:t>
      </w:r>
      <w:r w:rsidR="009A547C" w:rsidRPr="005F16F3">
        <w:rPr>
          <w:rFonts w:ascii="Arial" w:hAnsi="Arial" w:cs="Arial"/>
          <w:sz w:val="24"/>
          <w:szCs w:val="24"/>
        </w:rPr>
        <w:t xml:space="preserve">об </w:t>
      </w:r>
      <w:r w:rsidR="008C6DBD" w:rsidRPr="005F16F3">
        <w:rPr>
          <w:rFonts w:ascii="Arial" w:hAnsi="Arial" w:cs="Arial"/>
          <w:sz w:val="24"/>
          <w:szCs w:val="24"/>
        </w:rPr>
        <w:t xml:space="preserve">условиях </w:t>
      </w:r>
      <w:r w:rsidR="009A547C" w:rsidRPr="005F16F3">
        <w:rPr>
          <w:rFonts w:ascii="Arial" w:hAnsi="Arial" w:cs="Arial"/>
          <w:sz w:val="24"/>
          <w:szCs w:val="24"/>
        </w:rPr>
        <w:t>оплат</w:t>
      </w:r>
      <w:r w:rsidR="008C6DBD" w:rsidRPr="005F16F3">
        <w:rPr>
          <w:rFonts w:ascii="Arial" w:hAnsi="Arial" w:cs="Arial"/>
          <w:sz w:val="24"/>
          <w:szCs w:val="24"/>
        </w:rPr>
        <w:t>ы</w:t>
      </w:r>
      <w:r w:rsidR="009A547C" w:rsidRPr="005F16F3">
        <w:rPr>
          <w:rFonts w:ascii="Arial" w:hAnsi="Arial" w:cs="Arial"/>
          <w:sz w:val="24"/>
          <w:szCs w:val="24"/>
        </w:rPr>
        <w:t xml:space="preserve"> труда руководителя, заместителя руководителя, главного бухгалтера  </w:t>
      </w:r>
      <w:r w:rsidRPr="005F16F3">
        <w:rPr>
          <w:rFonts w:ascii="Arial" w:hAnsi="Arial" w:cs="Arial"/>
          <w:sz w:val="24"/>
          <w:szCs w:val="24"/>
        </w:rPr>
        <w:t xml:space="preserve">муниципального бюджетного  учреждения "Обеспечение деятельности органов местного самоуправления муниципального образования городское поселение Печенга", подведомственного администрации муниципального образования городское поселение Печенга </w:t>
      </w:r>
      <w:r w:rsidR="005C7AC2" w:rsidRPr="005F16F3">
        <w:rPr>
          <w:rFonts w:ascii="Arial" w:hAnsi="Arial" w:cs="Arial"/>
          <w:sz w:val="24"/>
          <w:szCs w:val="24"/>
        </w:rPr>
        <w:t xml:space="preserve">Печенгского района Мурманской области  </w:t>
      </w:r>
      <w:r w:rsidRPr="005F16F3">
        <w:rPr>
          <w:rFonts w:ascii="Arial" w:hAnsi="Arial" w:cs="Arial"/>
          <w:sz w:val="24"/>
          <w:szCs w:val="24"/>
        </w:rPr>
        <w:t xml:space="preserve">(далее - </w:t>
      </w:r>
      <w:r w:rsidR="008F6894" w:rsidRPr="005F16F3">
        <w:rPr>
          <w:rFonts w:ascii="Arial" w:hAnsi="Arial" w:cs="Arial"/>
          <w:sz w:val="24"/>
          <w:szCs w:val="24"/>
        </w:rPr>
        <w:t>п</w:t>
      </w:r>
      <w:r w:rsidRPr="005F16F3">
        <w:rPr>
          <w:rFonts w:ascii="Arial" w:hAnsi="Arial" w:cs="Arial"/>
          <w:sz w:val="24"/>
          <w:szCs w:val="24"/>
        </w:rPr>
        <w:t>оложение, учреждение)</w:t>
      </w:r>
      <w:r w:rsidR="005C7AC2" w:rsidRPr="005F16F3">
        <w:rPr>
          <w:rFonts w:ascii="Arial" w:hAnsi="Arial" w:cs="Arial"/>
          <w:sz w:val="24"/>
          <w:szCs w:val="24"/>
        </w:rPr>
        <w:t xml:space="preserve"> </w:t>
      </w:r>
      <w:r w:rsidR="009A547C" w:rsidRPr="005F16F3">
        <w:rPr>
          <w:rFonts w:ascii="Arial" w:hAnsi="Arial" w:cs="Arial"/>
          <w:sz w:val="24"/>
          <w:szCs w:val="24"/>
        </w:rPr>
        <w:t xml:space="preserve">устанавливает условия оплаты труда </w:t>
      </w:r>
      <w:r w:rsidRPr="005F16F3">
        <w:rPr>
          <w:rFonts w:ascii="Arial" w:hAnsi="Arial" w:cs="Arial"/>
          <w:sz w:val="24"/>
          <w:szCs w:val="24"/>
        </w:rPr>
        <w:t>и осуществления выплат стимулирующего характера руководител</w:t>
      </w:r>
      <w:r w:rsidR="005C7AC2" w:rsidRPr="005F16F3">
        <w:rPr>
          <w:rFonts w:ascii="Arial" w:hAnsi="Arial" w:cs="Arial"/>
          <w:sz w:val="24"/>
          <w:szCs w:val="24"/>
        </w:rPr>
        <w:t>ю</w:t>
      </w:r>
      <w:r w:rsidR="009A547C" w:rsidRPr="005F16F3">
        <w:rPr>
          <w:rFonts w:ascii="Arial" w:hAnsi="Arial" w:cs="Arial"/>
          <w:sz w:val="24"/>
          <w:szCs w:val="24"/>
        </w:rPr>
        <w:t>, заместителю руководителя и главному бухгалтеру</w:t>
      </w:r>
      <w:r w:rsidR="005C7AC2" w:rsidRPr="005F16F3">
        <w:rPr>
          <w:rFonts w:ascii="Arial" w:hAnsi="Arial" w:cs="Arial"/>
          <w:sz w:val="24"/>
          <w:szCs w:val="24"/>
        </w:rPr>
        <w:t xml:space="preserve"> </w:t>
      </w:r>
      <w:r w:rsidRPr="005F16F3">
        <w:rPr>
          <w:rFonts w:ascii="Arial" w:hAnsi="Arial" w:cs="Arial"/>
          <w:sz w:val="24"/>
          <w:szCs w:val="24"/>
        </w:rPr>
        <w:t xml:space="preserve"> учреждени</w:t>
      </w:r>
      <w:r w:rsidR="005C7AC2" w:rsidRPr="005F16F3">
        <w:rPr>
          <w:rFonts w:ascii="Arial" w:hAnsi="Arial" w:cs="Arial"/>
          <w:sz w:val="24"/>
          <w:szCs w:val="24"/>
        </w:rPr>
        <w:t xml:space="preserve">я, находящегося </w:t>
      </w:r>
      <w:r w:rsidRPr="005F16F3">
        <w:rPr>
          <w:rFonts w:ascii="Arial" w:hAnsi="Arial" w:cs="Arial"/>
          <w:sz w:val="24"/>
          <w:szCs w:val="24"/>
        </w:rPr>
        <w:t xml:space="preserve"> в ведении администрации </w:t>
      </w:r>
      <w:r w:rsidR="005C7AC2" w:rsidRPr="005F16F3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Pr="005F16F3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7D2F26" w:rsidRPr="005F16F3" w:rsidRDefault="007D2F26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Настоящее положение регулирует порядок: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</w:t>
      </w:r>
      <w:r w:rsidR="007D2F26" w:rsidRPr="005F16F3">
        <w:rPr>
          <w:rFonts w:ascii="Arial" w:hAnsi="Arial" w:cs="Arial"/>
          <w:sz w:val="24"/>
          <w:szCs w:val="24"/>
        </w:rPr>
        <w:t>становлени</w:t>
      </w:r>
      <w:r w:rsidR="00821750" w:rsidRPr="005F16F3">
        <w:rPr>
          <w:rFonts w:ascii="Arial" w:hAnsi="Arial" w:cs="Arial"/>
          <w:sz w:val="24"/>
          <w:szCs w:val="24"/>
        </w:rPr>
        <w:t>я</w:t>
      </w:r>
      <w:r w:rsidR="007D2F26" w:rsidRPr="005F16F3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условия применения выплат компенсационного характера;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условия применения выплат стимулирующего характера</w:t>
      </w:r>
    </w:p>
    <w:p w:rsidR="007D2F26" w:rsidRPr="005F16F3" w:rsidRDefault="007D2F26" w:rsidP="005F16F3">
      <w:pPr>
        <w:pStyle w:val="af3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C0C5B" w:rsidRPr="005F16F3" w:rsidRDefault="000C0C5B" w:rsidP="005F16F3">
      <w:pPr>
        <w:pStyle w:val="af3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Порядок определения должностного оклада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E09" w:rsidRPr="005F16F3" w:rsidRDefault="000C0C5B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Заработная плата руководителя учреждения, заместителя руководителя и главного бухгалтера состоит из</w:t>
      </w:r>
      <w:r w:rsidR="004B0E09" w:rsidRPr="005F16F3">
        <w:rPr>
          <w:rFonts w:ascii="Arial" w:hAnsi="Arial" w:cs="Arial"/>
          <w:sz w:val="24"/>
          <w:szCs w:val="24"/>
        </w:rPr>
        <w:t>:</w:t>
      </w:r>
    </w:p>
    <w:p w:rsidR="004B0E09" w:rsidRPr="005F16F3" w:rsidRDefault="004B0E09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должностного оклада;</w:t>
      </w:r>
    </w:p>
    <w:p w:rsidR="004B0E09" w:rsidRPr="005F16F3" w:rsidRDefault="000C0C5B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 компенсационного</w:t>
      </w:r>
      <w:r w:rsidR="004B0E09" w:rsidRPr="005F16F3">
        <w:rPr>
          <w:rFonts w:ascii="Arial" w:hAnsi="Arial" w:cs="Arial"/>
          <w:sz w:val="24"/>
          <w:szCs w:val="24"/>
        </w:rPr>
        <w:t xml:space="preserve"> характера;</w:t>
      </w:r>
    </w:p>
    <w:p w:rsidR="004B0E09" w:rsidRPr="005F16F3" w:rsidRDefault="004B0E09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</w:t>
      </w:r>
      <w:r w:rsidR="000C0C5B" w:rsidRPr="005F16F3">
        <w:rPr>
          <w:rFonts w:ascii="Arial" w:hAnsi="Arial" w:cs="Arial"/>
          <w:sz w:val="24"/>
          <w:szCs w:val="24"/>
        </w:rPr>
        <w:t xml:space="preserve"> стимулирующего характера.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Должностной оклад руководителя учреждения устанавливаются распоряжением главы администрации   и является обязательным для включения в трудовой договор.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Должностные оклады заместителя руководителя и главного бухгалтера учреждения устанавливаются на 10 - 30 % ниже должностного оклада  руководителя учреждения. </w:t>
      </w:r>
    </w:p>
    <w:p w:rsidR="00892C0C" w:rsidRPr="005F16F3" w:rsidRDefault="00892C0C" w:rsidP="005F16F3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П</w:t>
      </w:r>
      <w:r w:rsidR="000C0C5B" w:rsidRPr="005F16F3">
        <w:rPr>
          <w:rFonts w:ascii="Arial" w:hAnsi="Arial" w:cs="Arial"/>
          <w:sz w:val="24"/>
          <w:szCs w:val="24"/>
        </w:rPr>
        <w:t>редельный уровень соотношения средней заработной платы руководи</w:t>
      </w:r>
      <w:r w:rsidRPr="005F16F3">
        <w:rPr>
          <w:rFonts w:ascii="Arial" w:hAnsi="Arial" w:cs="Arial"/>
          <w:sz w:val="24"/>
          <w:szCs w:val="24"/>
        </w:rPr>
        <w:t>теля учреждения, его заместителя</w:t>
      </w:r>
      <w:r w:rsidR="000C0C5B" w:rsidRPr="005F16F3">
        <w:rPr>
          <w:rFonts w:ascii="Arial" w:hAnsi="Arial" w:cs="Arial"/>
          <w:sz w:val="24"/>
          <w:szCs w:val="24"/>
        </w:rPr>
        <w:t xml:space="preserve"> и главного бухгалтера и средней заработной платы работников учреждения устанавливается в кратности </w:t>
      </w:r>
      <w:r w:rsidRPr="005F16F3">
        <w:rPr>
          <w:rFonts w:ascii="Arial" w:hAnsi="Arial" w:cs="Arial"/>
          <w:sz w:val="24"/>
          <w:szCs w:val="24"/>
        </w:rPr>
        <w:t>3,5</w:t>
      </w:r>
      <w:r w:rsidR="000C0C5B" w:rsidRPr="005F16F3">
        <w:rPr>
          <w:rFonts w:ascii="Arial" w:hAnsi="Arial" w:cs="Arial"/>
          <w:sz w:val="24"/>
          <w:szCs w:val="24"/>
        </w:rPr>
        <w:t>.</w:t>
      </w:r>
    </w:p>
    <w:p w:rsidR="00892C0C" w:rsidRPr="005F16F3" w:rsidRDefault="000C0C5B" w:rsidP="005F16F3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Соотношение средней заработной платы руководителя учреждения, его заместителей и главного бухгалтера и средней заработной платы работников учреждения, формируемое за счет всех финансовых источников, рассчитывается за календарный год.</w:t>
      </w:r>
    </w:p>
    <w:p w:rsidR="00127AF3" w:rsidRPr="005F16F3" w:rsidRDefault="00127AF3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Соотношение среднемесячной заработной платы руководителя, заместителей руководителя, главного бухгалтера учреждений и среднемесячной заработной платы работников учреждений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3" w:history="1">
        <w:r w:rsidRPr="005F16F3">
          <w:rPr>
            <w:sz w:val="24"/>
            <w:szCs w:val="24"/>
          </w:rPr>
          <w:t>Положением</w:t>
        </w:r>
      </w:hyperlink>
      <w:r w:rsidRPr="005F16F3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127AF3" w:rsidRPr="005F16F3" w:rsidRDefault="00127AF3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Применени</w:t>
      </w:r>
      <w:r w:rsidR="0069171B" w:rsidRPr="005F16F3">
        <w:rPr>
          <w:sz w:val="24"/>
          <w:szCs w:val="24"/>
        </w:rPr>
        <w:t>е</w:t>
      </w:r>
      <w:r w:rsidRPr="005F16F3">
        <w:rPr>
          <w:sz w:val="24"/>
          <w:szCs w:val="24"/>
        </w:rPr>
        <w:t xml:space="preserve"> предельного соотношения, пр</w:t>
      </w:r>
      <w:r w:rsidR="0069171B" w:rsidRPr="005F16F3">
        <w:rPr>
          <w:sz w:val="24"/>
          <w:szCs w:val="24"/>
        </w:rPr>
        <w:t>едусмотренного для руководителя</w:t>
      </w:r>
      <w:r w:rsidRPr="005F16F3">
        <w:rPr>
          <w:sz w:val="24"/>
          <w:szCs w:val="24"/>
        </w:rPr>
        <w:t xml:space="preserve"> учрежден</w:t>
      </w:r>
      <w:r w:rsidR="0069171B" w:rsidRPr="005F16F3">
        <w:rPr>
          <w:sz w:val="24"/>
          <w:szCs w:val="24"/>
        </w:rPr>
        <w:t>ия</w:t>
      </w:r>
      <w:r w:rsidRPr="005F16F3">
        <w:rPr>
          <w:sz w:val="24"/>
          <w:szCs w:val="24"/>
        </w:rPr>
        <w:t>, и размер такого соотношения распространяются на заместител</w:t>
      </w:r>
      <w:r w:rsidR="0069171B" w:rsidRPr="005F16F3">
        <w:rPr>
          <w:sz w:val="24"/>
          <w:szCs w:val="24"/>
        </w:rPr>
        <w:t>я</w:t>
      </w:r>
      <w:r w:rsidRPr="005F16F3">
        <w:rPr>
          <w:sz w:val="24"/>
          <w:szCs w:val="24"/>
        </w:rPr>
        <w:t xml:space="preserve"> руководител</w:t>
      </w:r>
      <w:r w:rsidR="0069171B" w:rsidRPr="005F16F3">
        <w:rPr>
          <w:sz w:val="24"/>
          <w:szCs w:val="24"/>
        </w:rPr>
        <w:t>я</w:t>
      </w:r>
      <w:r w:rsidRPr="005F16F3">
        <w:rPr>
          <w:sz w:val="24"/>
          <w:szCs w:val="24"/>
        </w:rPr>
        <w:t xml:space="preserve"> и главн</w:t>
      </w:r>
      <w:r w:rsidR="0069171B" w:rsidRPr="005F16F3">
        <w:rPr>
          <w:sz w:val="24"/>
          <w:szCs w:val="24"/>
        </w:rPr>
        <w:t>ого</w:t>
      </w:r>
      <w:r w:rsidRPr="005F16F3">
        <w:rPr>
          <w:sz w:val="24"/>
          <w:szCs w:val="24"/>
        </w:rPr>
        <w:t xml:space="preserve"> бухгалтер</w:t>
      </w:r>
      <w:r w:rsidR="0069171B" w:rsidRPr="005F16F3">
        <w:rPr>
          <w:sz w:val="24"/>
          <w:szCs w:val="24"/>
        </w:rPr>
        <w:t>а</w:t>
      </w:r>
      <w:r w:rsidRPr="005F16F3">
        <w:rPr>
          <w:sz w:val="24"/>
          <w:szCs w:val="24"/>
        </w:rPr>
        <w:t>.</w:t>
      </w:r>
    </w:p>
    <w:p w:rsidR="00127AF3" w:rsidRPr="005F16F3" w:rsidRDefault="00127AF3" w:rsidP="005F16F3">
      <w:pPr>
        <w:pStyle w:val="ConsPlusNormal"/>
        <w:widowControl w:val="0"/>
        <w:numPr>
          <w:ilvl w:val="1"/>
          <w:numId w:val="24"/>
        </w:numPr>
        <w:tabs>
          <w:tab w:val="left" w:pos="0"/>
          <w:tab w:val="left" w:pos="1276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В случае несоблюдения, в  соответствии со ст.77, 145 ТК РФ, предельного уровня соотношения среднемесячной заработной платы заместителя руководителя и (или) главного бухгалтера учреждения и среднемесячной заработной платы работников учреждения трудовой договор с руководителем учреждения прекращается.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32C8" w:rsidRPr="005F16F3" w:rsidRDefault="004A32C8" w:rsidP="005F16F3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Выплаты компенсационного характера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компенсационного характера устанавливаются для руководителя учреждения, заместителя руководителя и главного бухгалтера в процентном отношении к должностным окладам или в абсолютных размерах, в соответствии с действующим законодательством Российской Федерации, органов местного самоуправления муниципального образования городское поселение Печенга Печенгского района Мурманской области, с учетом условий труда.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За работу в местностях с особыми климатическими условиями к заработной плате руководител</w:t>
      </w:r>
      <w:r w:rsidR="003E6C53" w:rsidRPr="005F16F3">
        <w:rPr>
          <w:rFonts w:ascii="Arial" w:hAnsi="Arial" w:cs="Arial"/>
          <w:sz w:val="24"/>
          <w:szCs w:val="24"/>
        </w:rPr>
        <w:t>ю</w:t>
      </w:r>
      <w:r w:rsidRPr="005F16F3">
        <w:rPr>
          <w:rFonts w:ascii="Arial" w:hAnsi="Arial" w:cs="Arial"/>
          <w:sz w:val="24"/>
          <w:szCs w:val="24"/>
        </w:rPr>
        <w:t xml:space="preserve"> учреждения, заместител</w:t>
      </w:r>
      <w:r w:rsidR="003E6C53" w:rsidRPr="005F16F3">
        <w:rPr>
          <w:rFonts w:ascii="Arial" w:hAnsi="Arial" w:cs="Arial"/>
          <w:sz w:val="24"/>
          <w:szCs w:val="24"/>
        </w:rPr>
        <w:t>ю руководителя</w:t>
      </w:r>
      <w:r w:rsidRPr="005F16F3">
        <w:rPr>
          <w:rFonts w:ascii="Arial" w:hAnsi="Arial" w:cs="Arial"/>
          <w:sz w:val="24"/>
          <w:szCs w:val="24"/>
        </w:rPr>
        <w:t xml:space="preserve"> и главно</w:t>
      </w:r>
      <w:r w:rsidR="003E6C53" w:rsidRPr="005F16F3">
        <w:rPr>
          <w:rFonts w:ascii="Arial" w:hAnsi="Arial" w:cs="Arial"/>
          <w:sz w:val="24"/>
          <w:szCs w:val="24"/>
        </w:rPr>
        <w:t>му</w:t>
      </w:r>
      <w:r w:rsidRPr="005F16F3">
        <w:rPr>
          <w:rFonts w:ascii="Arial" w:hAnsi="Arial" w:cs="Arial"/>
          <w:sz w:val="24"/>
          <w:szCs w:val="24"/>
        </w:rPr>
        <w:t xml:space="preserve"> бухгалтер</w:t>
      </w:r>
      <w:r w:rsidR="003E6C53" w:rsidRPr="005F16F3">
        <w:rPr>
          <w:rFonts w:ascii="Arial" w:hAnsi="Arial" w:cs="Arial"/>
          <w:sz w:val="24"/>
          <w:szCs w:val="24"/>
        </w:rPr>
        <w:t>у</w:t>
      </w:r>
      <w:r w:rsidRPr="005F16F3">
        <w:rPr>
          <w:rFonts w:ascii="Arial" w:hAnsi="Arial" w:cs="Arial"/>
          <w:sz w:val="24"/>
          <w:szCs w:val="24"/>
        </w:rPr>
        <w:t xml:space="preserve"> применяются районный коэффициент и процентные надбавки за стаж работы в районах Крайнего Севера.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Конкретные размеры районного коэффициента, процентных надбавок и условия их применения устанавливаются в соответствии с законодательством Российской Федерации, Мурманской области и нормативными правовыми актами </w:t>
      </w:r>
      <w:r w:rsidR="00286FDC" w:rsidRPr="005F16F3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городское поселение Печенга Печенгского района Мурманской области</w:t>
      </w:r>
      <w:r w:rsidRPr="005F16F3">
        <w:rPr>
          <w:rFonts w:ascii="Arial" w:hAnsi="Arial" w:cs="Arial"/>
          <w:sz w:val="24"/>
          <w:szCs w:val="24"/>
        </w:rPr>
        <w:t>.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47C" w:rsidRPr="005F16F3" w:rsidRDefault="00286FDC" w:rsidP="005F16F3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Выплаты стимулирующего характера</w:t>
      </w:r>
    </w:p>
    <w:p w:rsidR="00DF6B43" w:rsidRPr="005F16F3" w:rsidRDefault="00DF6B43" w:rsidP="005F16F3">
      <w:pPr>
        <w:pStyle w:val="af3"/>
        <w:tabs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86FDC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Выплаты стимулирующего характера устанавливаются руководителю учреждения в соответствии с разделом 5 настоящего положения.</w:t>
      </w:r>
    </w:p>
    <w:p w:rsidR="00286FDC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устанавливаются заместителю руководителя и главному бухгалтеру в соответствии с коллективными договорами, соглашениями, локальными нормативными актами учреждения.</w:t>
      </w:r>
    </w:p>
    <w:p w:rsidR="00286FDC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устанавливаются руководителю учреждения, заместител</w:t>
      </w:r>
      <w:r w:rsidR="003E6C53" w:rsidRPr="005F16F3">
        <w:rPr>
          <w:rFonts w:ascii="Arial" w:hAnsi="Arial" w:cs="Arial"/>
          <w:sz w:val="24"/>
          <w:szCs w:val="24"/>
        </w:rPr>
        <w:t>ю</w:t>
      </w:r>
      <w:r w:rsidRPr="005F16F3">
        <w:rPr>
          <w:rFonts w:ascii="Arial" w:hAnsi="Arial" w:cs="Arial"/>
          <w:sz w:val="24"/>
          <w:szCs w:val="24"/>
        </w:rPr>
        <w:t xml:space="preserve"> руководителя и главному бухгалтеру с учетом личного вклада в осуществление уставных целей учреждения, а также выполнения трудовых обязанностей.</w:t>
      </w:r>
    </w:p>
    <w:p w:rsidR="001133ED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В целях повышения заинтересованности руководителя учреждения в повышении эффективности деятельности учреждения, администрацией формируется премиальный фонд руководителя учреждения, в абсолютном размере, но не более 5 % объема средств субсидии на финансовое обеспечение выполнения учреждением муниципального задания, направляемых на оплату труда работников учреждения на текущий финансовый год. </w:t>
      </w:r>
    </w:p>
    <w:p w:rsidR="001133ED" w:rsidRPr="005F16F3" w:rsidRDefault="001133ED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учреждения.</w:t>
      </w:r>
    </w:p>
    <w:p w:rsidR="001133ED" w:rsidRPr="005F16F3" w:rsidRDefault="001133ED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за счет неиспользованных средств премиального фонда руководителя учреждения осуществляются в порядке, предусмотренном для стимулирования работников учреждения и установленном локальным нормативным актом учреждения.</w:t>
      </w:r>
    </w:p>
    <w:p w:rsidR="00286FDC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Решение о стимулировании (премировании) заместителя руководителя, главного бухгалтера принимается руководителем учреждения и оформляется распоряжением (приказом).</w:t>
      </w:r>
    </w:p>
    <w:p w:rsidR="00286FDC" w:rsidRPr="005F16F3" w:rsidRDefault="00286FDC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При возложении исполнения обязанностей руководителя учреждения на лицо, состоящее в штате учреждения, без освобождения от основной работы, определенной трудовым договором, про</w:t>
      </w:r>
      <w:r w:rsidR="008B1724" w:rsidRPr="005F16F3">
        <w:rPr>
          <w:rFonts w:ascii="Arial" w:hAnsi="Arial" w:cs="Arial"/>
          <w:sz w:val="24"/>
          <w:szCs w:val="24"/>
        </w:rPr>
        <w:t>изводится доплата в размере до 5</w:t>
      </w:r>
      <w:r w:rsidRPr="005F16F3">
        <w:rPr>
          <w:rFonts w:ascii="Arial" w:hAnsi="Arial" w:cs="Arial"/>
          <w:sz w:val="24"/>
          <w:szCs w:val="24"/>
        </w:rPr>
        <w:t>0</w:t>
      </w:r>
      <w:r w:rsidR="008B1724" w:rsidRPr="005F16F3">
        <w:rPr>
          <w:rFonts w:ascii="Arial" w:hAnsi="Arial" w:cs="Arial"/>
          <w:sz w:val="24"/>
          <w:szCs w:val="24"/>
        </w:rPr>
        <w:t xml:space="preserve">% </w:t>
      </w:r>
      <w:r w:rsidRPr="005F16F3">
        <w:rPr>
          <w:rFonts w:ascii="Arial" w:hAnsi="Arial" w:cs="Arial"/>
          <w:sz w:val="24"/>
          <w:szCs w:val="24"/>
        </w:rPr>
        <w:t xml:space="preserve"> должностного оклада по замещаемой должности.</w:t>
      </w:r>
    </w:p>
    <w:p w:rsidR="00286FDC" w:rsidRPr="005F16F3" w:rsidRDefault="00286FDC" w:rsidP="005F16F3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FDC" w:rsidRPr="005F16F3" w:rsidRDefault="00286FDC" w:rsidP="005F16F3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Стимулирование руководителя учреждения</w:t>
      </w:r>
    </w:p>
    <w:p w:rsidR="00286FDC" w:rsidRPr="005F16F3" w:rsidRDefault="00286FDC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Стимулирование труда руководителя учреждения осуществляется из фонда оплаты труда  учреждения.</w:t>
      </w:r>
    </w:p>
    <w:p w:rsidR="005C7AC2" w:rsidRPr="005F16F3" w:rsidRDefault="00286FDC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Стимулирующие в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>ыплаты руководител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ю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я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производятся на основании оценки деятельности учреждени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я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в соответствии с установленными показателями (критериями) оценки эффективности деятельности учреждения.</w:t>
      </w:r>
    </w:p>
    <w:p w:rsidR="005C7AC2" w:rsidRPr="005F16F3" w:rsidRDefault="0062084E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Руководител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ю</w:t>
      </w:r>
      <w:r w:rsidRPr="005F16F3">
        <w:rPr>
          <w:rFonts w:ascii="Arial" w:hAnsi="Arial" w:cs="Arial"/>
          <w:sz w:val="24"/>
          <w:szCs w:val="24"/>
          <w:lang w:eastAsia="ru-RU"/>
        </w:rPr>
        <w:t xml:space="preserve"> устанавливается следующий перечень видов выплат стимулирующего характера:</w:t>
      </w:r>
    </w:p>
    <w:p w:rsidR="005C7AC2" w:rsidRPr="005F16F3" w:rsidRDefault="0062084E" w:rsidP="005F16F3">
      <w:pPr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стимулирующие  надбавки:</w:t>
      </w:r>
    </w:p>
    <w:p w:rsidR="002215A3" w:rsidRPr="005F16F3" w:rsidRDefault="002215A3" w:rsidP="005F16F3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</w:rPr>
        <w:t>персональный повышающий коэффициент;</w:t>
      </w:r>
    </w:p>
    <w:p w:rsidR="005C7AC2" w:rsidRPr="005F16F3" w:rsidRDefault="0062084E" w:rsidP="005F16F3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стаж непрерывной работы;</w:t>
      </w:r>
    </w:p>
    <w:p w:rsidR="005C7AC2" w:rsidRPr="005F16F3" w:rsidRDefault="0062084E" w:rsidP="005F16F3">
      <w:pPr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премии:</w:t>
      </w:r>
    </w:p>
    <w:p w:rsidR="005C7AC2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основные результаты работы (квартал, год);</w:t>
      </w:r>
    </w:p>
    <w:p w:rsidR="005C7AC2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выполнение особо важных или срочных работ;</w:t>
      </w:r>
    </w:p>
    <w:p w:rsidR="0062084E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единовременные премии.</w:t>
      </w:r>
    </w:p>
    <w:p w:rsidR="002215A3" w:rsidRPr="005F16F3" w:rsidRDefault="002215A3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lastRenderedPageBreak/>
        <w:t>Руководителю учреждения может быть установлен персональный повышающий коэффициент.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персонального повышающего коэффициента руководителю учреждения определяется на основании критериев оценки эффективности деятельности учреждения, установленных в соответствии с приложением к настоящему положению.</w:t>
      </w:r>
    </w:p>
    <w:p w:rsidR="007D421A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Выполнение полного перечня установленных целевых показателей эффективности деятельности  учреждения соответствует максимальному количеству баллов - 100 баллов.</w:t>
      </w:r>
    </w:p>
    <w:p w:rsidR="007D421A" w:rsidRPr="005F16F3" w:rsidRDefault="007D421A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t>Персональный повышающий коэффициент</w:t>
      </w:r>
      <w:r w:rsidRPr="005F16F3">
        <w:rPr>
          <w:rFonts w:ascii="Arial" w:hAnsi="Arial" w:cs="Arial"/>
          <w:sz w:val="24"/>
          <w:szCs w:val="24"/>
        </w:rPr>
        <w:t xml:space="preserve"> снимается или снижается в следующих случаях: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грубого нарушения финансово-хозяйственной и исполнительской дисциплины;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нанесения учреждению материального ущерба;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выявления нарушений уставной деятельности;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наложения дисциплинарного взыскания на руководителя учреждения за неисполнение или ненадлежащее исполнение руководителем по его вине возложенных на него обязанностей.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персонального повышающего коэффициента устанавливается пропорционально количеству баллов (1 балл соответствует 1 % должностного оклада руководителя учреждения).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выплат по персональному повышающему коэффициенту к должностному окладу определяется путем умножения должностного оклада на повышающий коэффициент. Персональный повышающий коэффициент не образует новый оклад и не учитывается при начислении стимулирующих и компенсационных выплат.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Установление персонального повышающего коэффициента руководител</w:t>
      </w:r>
      <w:r w:rsidR="009636C3" w:rsidRPr="005F16F3">
        <w:rPr>
          <w:rFonts w:ascii="Arial" w:hAnsi="Arial" w:cs="Arial"/>
          <w:sz w:val="24"/>
          <w:szCs w:val="24"/>
        </w:rPr>
        <w:t>ю</w:t>
      </w:r>
      <w:r w:rsidRPr="005F16F3">
        <w:rPr>
          <w:rFonts w:ascii="Arial" w:hAnsi="Arial" w:cs="Arial"/>
          <w:sz w:val="24"/>
          <w:szCs w:val="24"/>
        </w:rPr>
        <w:t xml:space="preserve"> учреждени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осуществляется </w:t>
      </w:r>
      <w:r w:rsidR="009636C3" w:rsidRPr="005F16F3">
        <w:rPr>
          <w:rFonts w:ascii="Arial" w:hAnsi="Arial" w:cs="Arial"/>
          <w:sz w:val="24"/>
          <w:szCs w:val="24"/>
        </w:rPr>
        <w:t>один</w:t>
      </w:r>
      <w:r w:rsidRPr="005F16F3">
        <w:rPr>
          <w:rFonts w:ascii="Arial" w:hAnsi="Arial" w:cs="Arial"/>
          <w:sz w:val="24"/>
          <w:szCs w:val="24"/>
        </w:rPr>
        <w:t xml:space="preserve"> раз в </w:t>
      </w:r>
      <w:r w:rsidR="009636C3" w:rsidRPr="005F16F3">
        <w:rPr>
          <w:rFonts w:ascii="Arial" w:hAnsi="Arial" w:cs="Arial"/>
          <w:sz w:val="24"/>
          <w:szCs w:val="24"/>
        </w:rPr>
        <w:t>квартал</w:t>
      </w:r>
      <w:r w:rsidRPr="005F16F3">
        <w:rPr>
          <w:rFonts w:ascii="Arial" w:hAnsi="Arial" w:cs="Arial"/>
          <w:sz w:val="24"/>
          <w:szCs w:val="24"/>
        </w:rPr>
        <w:t xml:space="preserve"> комиссией по определению размера стимулирующих выплат руководителям муниципальных бюджетных учреждений </w:t>
      </w:r>
      <w:r w:rsidR="009636C3" w:rsidRPr="005F16F3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области, подведомственных администрации</w:t>
      </w:r>
      <w:r w:rsidRPr="005F16F3">
        <w:rPr>
          <w:rFonts w:ascii="Arial" w:hAnsi="Arial" w:cs="Arial"/>
          <w:sz w:val="24"/>
          <w:szCs w:val="24"/>
        </w:rPr>
        <w:t xml:space="preserve"> (далее – комиссия), созданной при администрации, по результатам работы за </w:t>
      </w:r>
      <w:r w:rsidR="00432EBD" w:rsidRPr="005F16F3">
        <w:rPr>
          <w:rFonts w:ascii="Arial" w:hAnsi="Arial" w:cs="Arial"/>
          <w:sz w:val="24"/>
          <w:szCs w:val="24"/>
        </w:rPr>
        <w:t>квартал</w:t>
      </w:r>
      <w:r w:rsidRPr="005F16F3">
        <w:rPr>
          <w:rFonts w:ascii="Arial" w:hAnsi="Arial" w:cs="Arial"/>
          <w:sz w:val="24"/>
          <w:szCs w:val="24"/>
        </w:rPr>
        <w:t xml:space="preserve">. </w:t>
      </w:r>
    </w:p>
    <w:p w:rsidR="00432EBD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Порядок работы комиссии утвержден </w:t>
      </w:r>
      <w:r w:rsidR="00432EBD" w:rsidRPr="005F16F3">
        <w:rPr>
          <w:rFonts w:ascii="Arial" w:hAnsi="Arial" w:cs="Arial"/>
          <w:sz w:val="24"/>
          <w:szCs w:val="24"/>
        </w:rPr>
        <w:t>нормативным правовым актом администрации.</w:t>
      </w:r>
    </w:p>
    <w:p w:rsidR="009636C3" w:rsidRPr="005F16F3" w:rsidRDefault="009636C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Руководитель учреждения по результатам работы за I, II, III кварталы обязан в срок не позднее 10 числа месяца, следующего за истекшим кварталом, представлять в администрацию  докладную записку</w:t>
      </w:r>
      <w:r w:rsidR="00C5491C" w:rsidRPr="005F16F3">
        <w:rPr>
          <w:rFonts w:ascii="Arial" w:hAnsi="Arial" w:cs="Arial"/>
          <w:sz w:val="24"/>
          <w:szCs w:val="24"/>
        </w:rPr>
        <w:t xml:space="preserve">, отчет </w:t>
      </w:r>
      <w:r w:rsidRPr="005F16F3">
        <w:rPr>
          <w:rFonts w:ascii="Arial" w:hAnsi="Arial" w:cs="Arial"/>
          <w:sz w:val="24"/>
          <w:szCs w:val="24"/>
        </w:rPr>
        <w:t xml:space="preserve">  о выполнении муниципального задания и отчет о выполнении целевых показателей эффективности деятельности учреждения в соответствии с перечнем показателей, для определения размера персонального повышающего коэффициента.</w:t>
      </w:r>
    </w:p>
    <w:p w:rsidR="00C5491C" w:rsidRPr="005F16F3" w:rsidRDefault="00C5491C" w:rsidP="005F16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t>Руководитель учреждения по результатам работы за IV квартал обязан в  срок до 25 декабря текущего года представлять в администрацию докладную записку, отчет о выполнении муниципального задания и отчет о выполнении целевых показателей эффективности деятельности учреждения.</w:t>
      </w:r>
    </w:p>
    <w:p w:rsidR="009636C3" w:rsidRPr="005F16F3" w:rsidRDefault="009636C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Руководитель учреждения несет ответственность за достоверность представленных отчетов.</w:t>
      </w:r>
    </w:p>
    <w:p w:rsidR="00432EBD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Комиссия в течение 5-ти рабочих </w:t>
      </w:r>
      <w:r w:rsidR="009636C3" w:rsidRPr="005F16F3">
        <w:rPr>
          <w:rFonts w:ascii="Arial" w:hAnsi="Arial" w:cs="Arial"/>
          <w:sz w:val="24"/>
          <w:szCs w:val="24"/>
        </w:rPr>
        <w:t>дней рассматривает отчет</w:t>
      </w:r>
      <w:r w:rsidRPr="005F16F3">
        <w:rPr>
          <w:rFonts w:ascii="Arial" w:hAnsi="Arial" w:cs="Arial"/>
          <w:sz w:val="24"/>
          <w:szCs w:val="24"/>
        </w:rPr>
        <w:t xml:space="preserve"> руководител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учреждени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и выносит решение об установлении размер</w:t>
      </w:r>
      <w:r w:rsidR="009636C3" w:rsidRPr="005F16F3">
        <w:rPr>
          <w:rFonts w:ascii="Arial" w:hAnsi="Arial" w:cs="Arial"/>
          <w:sz w:val="24"/>
          <w:szCs w:val="24"/>
        </w:rPr>
        <w:t>а</w:t>
      </w:r>
      <w:r w:rsidRPr="005F16F3">
        <w:rPr>
          <w:rFonts w:ascii="Arial" w:hAnsi="Arial" w:cs="Arial"/>
          <w:sz w:val="24"/>
          <w:szCs w:val="24"/>
        </w:rPr>
        <w:t xml:space="preserve"> персональн</w:t>
      </w:r>
      <w:r w:rsidR="009636C3" w:rsidRPr="005F16F3">
        <w:rPr>
          <w:rFonts w:ascii="Arial" w:hAnsi="Arial" w:cs="Arial"/>
          <w:sz w:val="24"/>
          <w:szCs w:val="24"/>
        </w:rPr>
        <w:t>ого</w:t>
      </w:r>
      <w:r w:rsidRPr="005F16F3">
        <w:rPr>
          <w:rFonts w:ascii="Arial" w:hAnsi="Arial" w:cs="Arial"/>
          <w:sz w:val="24"/>
          <w:szCs w:val="24"/>
        </w:rPr>
        <w:t xml:space="preserve"> повышающ</w:t>
      </w:r>
      <w:r w:rsidR="009636C3" w:rsidRPr="005F16F3">
        <w:rPr>
          <w:rFonts w:ascii="Arial" w:hAnsi="Arial" w:cs="Arial"/>
          <w:sz w:val="24"/>
          <w:szCs w:val="24"/>
        </w:rPr>
        <w:t>его</w:t>
      </w:r>
      <w:r w:rsidRPr="005F16F3">
        <w:rPr>
          <w:rFonts w:ascii="Arial" w:hAnsi="Arial" w:cs="Arial"/>
          <w:sz w:val="24"/>
          <w:szCs w:val="24"/>
        </w:rPr>
        <w:t xml:space="preserve"> коэффициент</w:t>
      </w:r>
      <w:r w:rsidR="009636C3" w:rsidRPr="005F16F3">
        <w:rPr>
          <w:rFonts w:ascii="Arial" w:hAnsi="Arial" w:cs="Arial"/>
          <w:sz w:val="24"/>
          <w:szCs w:val="24"/>
        </w:rPr>
        <w:t>а</w:t>
      </w:r>
      <w:r w:rsidRPr="005F16F3">
        <w:rPr>
          <w:rFonts w:ascii="Arial" w:hAnsi="Arial" w:cs="Arial"/>
          <w:sz w:val="24"/>
          <w:szCs w:val="24"/>
        </w:rPr>
        <w:t>.</w:t>
      </w:r>
    </w:p>
    <w:p w:rsidR="00432EBD" w:rsidRPr="005F16F3" w:rsidRDefault="00432EBD" w:rsidP="005F16F3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  <w:t xml:space="preserve">Решение об установлении персонального повышающего коэффициента руководителю учреждения оформляется распоряжением </w:t>
      </w:r>
      <w:r w:rsidRPr="005F16F3">
        <w:rPr>
          <w:rFonts w:ascii="Arial" w:hAnsi="Arial" w:cs="Arial"/>
          <w:bCs/>
          <w:sz w:val="24"/>
          <w:szCs w:val="24"/>
        </w:rPr>
        <w:t>администрации</w:t>
      </w:r>
      <w:r w:rsidRPr="005F16F3">
        <w:rPr>
          <w:rFonts w:ascii="Arial" w:hAnsi="Arial" w:cs="Arial"/>
          <w:sz w:val="24"/>
          <w:szCs w:val="24"/>
        </w:rPr>
        <w:t>.</w:t>
      </w:r>
    </w:p>
    <w:p w:rsidR="007D421A" w:rsidRPr="005F16F3" w:rsidRDefault="00036D54" w:rsidP="005F16F3">
      <w:pPr>
        <w:pStyle w:val="af3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Вопросы снятия или уменьшения размера персонального повышающего коэффициента руководителю учреждения при наступлении обстоятельств, указанных в </w:t>
      </w:r>
      <w:hyperlink r:id="rId14" w:history="1">
        <w:r w:rsidRPr="005F16F3">
          <w:rPr>
            <w:rFonts w:ascii="Arial" w:hAnsi="Arial" w:cs="Arial"/>
            <w:sz w:val="24"/>
            <w:szCs w:val="24"/>
          </w:rPr>
          <w:t xml:space="preserve">пункте </w:t>
        </w:r>
        <w:r w:rsidR="007D421A" w:rsidRPr="005F16F3">
          <w:rPr>
            <w:rFonts w:ascii="Arial" w:hAnsi="Arial" w:cs="Arial"/>
            <w:sz w:val="24"/>
            <w:szCs w:val="24"/>
          </w:rPr>
          <w:t>5.4.3.</w:t>
        </w:r>
      </w:hyperlink>
      <w:r w:rsidR="007D421A" w:rsidRPr="005F16F3">
        <w:rPr>
          <w:rFonts w:ascii="Arial" w:hAnsi="Arial" w:cs="Arial"/>
          <w:sz w:val="24"/>
          <w:szCs w:val="24"/>
        </w:rPr>
        <w:t xml:space="preserve"> настоящего п</w:t>
      </w:r>
      <w:r w:rsidRPr="005F16F3">
        <w:rPr>
          <w:rFonts w:ascii="Arial" w:hAnsi="Arial" w:cs="Arial"/>
          <w:sz w:val="24"/>
          <w:szCs w:val="24"/>
        </w:rPr>
        <w:t xml:space="preserve">оложения, также рассматриваются на заседании комиссии. </w:t>
      </w:r>
    </w:p>
    <w:p w:rsidR="00036D54" w:rsidRPr="005F16F3" w:rsidRDefault="007D421A" w:rsidP="005F16F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  <w:t>Персональный повышающий коэффициент руководителю учреждения</w:t>
      </w:r>
      <w:r w:rsidR="00036D54" w:rsidRPr="005F16F3">
        <w:rPr>
          <w:rFonts w:ascii="Arial" w:hAnsi="Arial" w:cs="Arial"/>
          <w:sz w:val="24"/>
          <w:szCs w:val="24"/>
        </w:rPr>
        <w:t xml:space="preserve"> мо</w:t>
      </w:r>
      <w:r w:rsidRPr="005F16F3">
        <w:rPr>
          <w:rFonts w:ascii="Arial" w:hAnsi="Arial" w:cs="Arial"/>
          <w:sz w:val="24"/>
          <w:szCs w:val="24"/>
        </w:rPr>
        <w:t>жет быть снижен</w:t>
      </w:r>
      <w:r w:rsidR="00036D54" w:rsidRPr="005F16F3">
        <w:rPr>
          <w:rFonts w:ascii="Arial" w:hAnsi="Arial" w:cs="Arial"/>
          <w:sz w:val="24"/>
          <w:szCs w:val="24"/>
        </w:rPr>
        <w:t xml:space="preserve"> или снят как на срок одного месяца, так и на весь срок до установления надбавок на новый период.</w:t>
      </w:r>
    </w:p>
    <w:p w:rsidR="0097232B" w:rsidRPr="005F16F3" w:rsidRDefault="0062084E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Надбавка </w:t>
      </w:r>
      <w:r w:rsidR="0097232B" w:rsidRPr="005F16F3">
        <w:rPr>
          <w:rFonts w:ascii="Arial" w:hAnsi="Arial" w:cs="Arial"/>
          <w:sz w:val="24"/>
          <w:szCs w:val="24"/>
        </w:rPr>
        <w:t>за стаж непрерывной работы устанавливается в процентном отношении к должностному окладу в зависимости от общего количества лет, проработанных в учреждении: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1 года до 5 лет - 10 %;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5 лет до 10 лет - 15 %;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10 лет до 15 лет - 20 %;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свыше 15 лет - 30 %.</w:t>
      </w:r>
    </w:p>
    <w:p w:rsidR="0097232B" w:rsidRPr="005F16F3" w:rsidRDefault="0097232B" w:rsidP="005F16F3">
      <w:pPr>
        <w:pStyle w:val="ConsPlusNormal"/>
        <w:widowControl w:val="0"/>
        <w:tabs>
          <w:tab w:val="left" w:pos="709"/>
          <w:tab w:val="left" w:pos="1276"/>
        </w:tabs>
        <w:adjustRightInd/>
        <w:spacing w:line="276" w:lineRule="auto"/>
        <w:jc w:val="both"/>
        <w:rPr>
          <w:sz w:val="24"/>
          <w:szCs w:val="24"/>
        </w:rPr>
      </w:pPr>
      <w:r w:rsidRPr="005F16F3">
        <w:rPr>
          <w:sz w:val="24"/>
          <w:szCs w:val="24"/>
        </w:rPr>
        <w:tab/>
        <w:t>Надбавка за стаж работы к должностному окладу выплачивается с момента возникновения права на ее назначение или изменение ее размера.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Установление (изменение) размера стимулирующей надбавки за стаж работы при изменении стажа работы производится со дня достижения стажа, дающего право на увеличение размера надбавки.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Документом для определения стажа работы, дающего право на применение надбавки за стаж непрерывной работы, является трудовая книжка руководителя.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Надбавка за стаж работы начисляется исходя из размера должностного оклада (нового должностного оклада) руководителя учреждения и выплачивается ежемесячно одновременно с выплатой заработной платы.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Решение об установлении стимулирующей надбавки за стаж работы оформляется распоряжением </w:t>
      </w:r>
      <w:r w:rsidR="008F6894" w:rsidRPr="005F16F3">
        <w:rPr>
          <w:bCs/>
          <w:sz w:val="24"/>
          <w:szCs w:val="24"/>
        </w:rPr>
        <w:t>администрации</w:t>
      </w:r>
      <w:r w:rsidRPr="005F16F3">
        <w:rPr>
          <w:sz w:val="24"/>
          <w:szCs w:val="24"/>
        </w:rPr>
        <w:t>.</w:t>
      </w:r>
    </w:p>
    <w:p w:rsidR="006F01B0" w:rsidRPr="005F16F3" w:rsidRDefault="006F01B0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К стимулирующим надбавкам к должностному окладу применяется районный коэффициент и процентная надбавка за стаж работы в районах Крайнего севера.</w:t>
      </w:r>
    </w:p>
    <w:p w:rsidR="00E17384" w:rsidRPr="005F16F3" w:rsidRDefault="00E17384" w:rsidP="005F16F3">
      <w:pPr>
        <w:pStyle w:val="ConsPlusNormal"/>
        <w:widowControl w:val="0"/>
        <w:numPr>
          <w:ilvl w:val="1"/>
          <w:numId w:val="24"/>
        </w:numPr>
        <w:tabs>
          <w:tab w:val="left" w:pos="1276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Премирование руководителя учреждения производится на основе критериев оценки эффективности и качества деятельности руководителя учреждения,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E57AA9" w:rsidRPr="005F16F3" w:rsidRDefault="00E17384" w:rsidP="005F16F3">
      <w:pPr>
        <w:pStyle w:val="ConsPlusNormal"/>
        <w:widowControl w:val="0"/>
        <w:numPr>
          <w:ilvl w:val="2"/>
          <w:numId w:val="24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5F16F3">
        <w:rPr>
          <w:sz w:val="24"/>
          <w:szCs w:val="24"/>
        </w:rPr>
        <w:t>Премии  за основные результаты работы за квартал, год устанавливается руководителю учреждения по результатам работы за соответствующий отчетный период при наличии средств фонда стимулирования руководителя</w:t>
      </w:r>
      <w:r w:rsidR="00E57AA9" w:rsidRPr="005F16F3">
        <w:rPr>
          <w:sz w:val="24"/>
          <w:szCs w:val="24"/>
          <w:lang w:eastAsia="ru-RU"/>
        </w:rPr>
        <w:t xml:space="preserve"> с учетом выполнения целевых показателей эффект</w:t>
      </w:r>
      <w:r w:rsidRPr="005F16F3">
        <w:rPr>
          <w:sz w:val="24"/>
          <w:szCs w:val="24"/>
          <w:lang w:eastAsia="ru-RU"/>
        </w:rPr>
        <w:t xml:space="preserve">ивности </w:t>
      </w:r>
      <w:r w:rsidRPr="005F16F3">
        <w:rPr>
          <w:sz w:val="24"/>
          <w:szCs w:val="24"/>
          <w:lang w:eastAsia="ru-RU"/>
        </w:rPr>
        <w:lastRenderedPageBreak/>
        <w:t xml:space="preserve">деятельности учреждения </w:t>
      </w:r>
      <w:r w:rsidR="00E57AA9" w:rsidRPr="005F16F3">
        <w:rPr>
          <w:sz w:val="24"/>
          <w:szCs w:val="24"/>
          <w:lang w:eastAsia="ru-RU"/>
        </w:rPr>
        <w:t>на основе критериев оценки эффективности и результативности работы руководителя учреждения (</w:t>
      </w:r>
      <w:hyperlink r:id="rId15" w:history="1">
        <w:r w:rsidR="00E57AA9" w:rsidRPr="005F16F3">
          <w:rPr>
            <w:sz w:val="24"/>
            <w:szCs w:val="24"/>
            <w:lang w:eastAsia="ru-RU"/>
          </w:rPr>
          <w:t>приложение</w:t>
        </w:r>
      </w:hyperlink>
      <w:r w:rsidR="00E57AA9" w:rsidRPr="005F16F3">
        <w:rPr>
          <w:sz w:val="24"/>
          <w:szCs w:val="24"/>
          <w:lang w:eastAsia="ru-RU"/>
        </w:rPr>
        <w:t xml:space="preserve"> к настоящему положению), личного вклада руководителя учреждения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432EBD" w:rsidRPr="005F16F3" w:rsidRDefault="00E17384" w:rsidP="005F16F3">
      <w:pPr>
        <w:pStyle w:val="af3"/>
        <w:numPr>
          <w:ilvl w:val="2"/>
          <w:numId w:val="24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Основным условием выплаты премий за выполнение особо важных и срочных работ (заданий), по итогам различных мероприятий, является участие руководителя учреждения  в течение определенного периода времени в организации деятельности и (или) выполнении особо важных заданий и мероприятий с целью поощрения за оперативность и качественный результат деятельности. </w:t>
      </w:r>
    </w:p>
    <w:p w:rsidR="00E17384" w:rsidRPr="005F16F3" w:rsidRDefault="00432EBD" w:rsidP="005F16F3">
      <w:pPr>
        <w:tabs>
          <w:tab w:val="left" w:pos="709"/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</w:r>
      <w:r w:rsidR="00E17384" w:rsidRPr="005F16F3">
        <w:rPr>
          <w:rFonts w:ascii="Arial" w:hAnsi="Arial" w:cs="Arial"/>
          <w:sz w:val="24"/>
          <w:szCs w:val="24"/>
        </w:rPr>
        <w:t>Премия за выполнение особо важных и срочных работ, по итогам различных мероприятий выплачивается в пределах средств фонда стимулирования руководителя учреждения  и максимальными размерами не ограничивается.</w:t>
      </w:r>
    </w:p>
    <w:p w:rsidR="008F6894" w:rsidRPr="005F16F3" w:rsidRDefault="00E17384" w:rsidP="005F16F3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Решение о выплате руководителю учреждения   премии за выполнение особо важных и срочных работ, по итогам различных мероприятий и о его конкретном размере принимает работодатель с учетом актуальности, важности, сложности выполненного задания, качества и срочности его выполнения и оформляется распоряжением </w:t>
      </w:r>
      <w:r w:rsidR="008F6894" w:rsidRPr="005F16F3">
        <w:rPr>
          <w:sz w:val="24"/>
          <w:szCs w:val="24"/>
        </w:rPr>
        <w:t>администрации.</w:t>
      </w:r>
    </w:p>
    <w:p w:rsidR="00036D54" w:rsidRPr="005F16F3" w:rsidRDefault="00036D54" w:rsidP="005F16F3">
      <w:pPr>
        <w:pStyle w:val="af3"/>
        <w:numPr>
          <w:ilvl w:val="2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Премия руководителю учреждения не устанавливается в следующих случаях: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</w:rPr>
        <w:t>снятия или снижения показателей эффективности деятельности учреждения по итогам за отчетный период;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привлечение руководителя учреждения в установленном законом порядке к административной ответственности за неисполнение или ненадлежащее исполнение по его вине возложенных на него функций и полномочий в отчетном периоде;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наличие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нарушение правил ведения бюджетного учета или нарушения бюджетного законодательства, выявленные в отчетном периоде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 xml:space="preserve">наличие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по результатам проверок за отчетный период или за предыдущие периоды, но не более </w:t>
      </w:r>
      <w:r w:rsidRPr="005F16F3">
        <w:rPr>
          <w:rFonts w:ascii="Arial" w:hAnsi="Arial" w:cs="Arial"/>
          <w:sz w:val="24"/>
          <w:szCs w:val="24"/>
          <w:lang w:eastAsia="ru-RU"/>
        </w:rPr>
        <w:lastRenderedPageBreak/>
        <w:t>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</w:p>
    <w:p w:rsidR="00E17384" w:rsidRPr="005F16F3" w:rsidRDefault="00E17384" w:rsidP="005F16F3">
      <w:pPr>
        <w:pStyle w:val="ConsPlusNormal"/>
        <w:numPr>
          <w:ilvl w:val="2"/>
          <w:numId w:val="24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Руководителю учреждения могут быть выплачены единовременные премии: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при награждении ведомственными и другими наградами - размере, установленном соответствующими нормативными правовыми актами;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к юбилейным датам (50, 55, 60 и 65 лет) рождения работника учреждения;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 рождением ребенка;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со смертью работника или членов его семьи (супруг, дети и родители).</w:t>
      </w:r>
    </w:p>
    <w:p w:rsidR="00E17384" w:rsidRPr="005F16F3" w:rsidRDefault="00E17384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Выплата единовременной премии руководителю учрежд</w:t>
      </w:r>
      <w:r w:rsidR="008F6894" w:rsidRPr="005F16F3">
        <w:rPr>
          <w:sz w:val="24"/>
          <w:szCs w:val="24"/>
        </w:rPr>
        <w:t xml:space="preserve">ения оформляется распоряжением </w:t>
      </w:r>
      <w:r w:rsidRPr="005F16F3">
        <w:rPr>
          <w:sz w:val="24"/>
          <w:szCs w:val="24"/>
        </w:rPr>
        <w:t>администрации с указанием основания выплаты премии и абсолютного размера премии.</w:t>
      </w:r>
    </w:p>
    <w:p w:rsidR="00E17384" w:rsidRPr="005F16F3" w:rsidRDefault="00E17384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Размер единовременной выплаты  не может превышать 10 000 рублей  по каждому основанию.</w:t>
      </w:r>
    </w:p>
    <w:p w:rsidR="00671931" w:rsidRPr="005F16F3" w:rsidRDefault="00E17384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На данные выплаты не начисляются районный коэффициент и процентная надбавка за работу в районах Крайнего Севера.</w:t>
      </w:r>
    </w:p>
    <w:p w:rsidR="00671931" w:rsidRPr="00C12BF7" w:rsidRDefault="00671931" w:rsidP="00E57AA9">
      <w:pPr>
        <w:rPr>
          <w:rFonts w:ascii="Arial" w:hAnsi="Arial" w:cs="Arial"/>
        </w:rPr>
        <w:sectPr w:rsidR="00671931" w:rsidRPr="00C12BF7" w:rsidSect="006B1BB2">
          <w:headerReference w:type="even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56" w:type="dxa"/>
        <w:tblLook w:val="04A0"/>
      </w:tblPr>
      <w:tblGrid>
        <w:gridCol w:w="5215"/>
      </w:tblGrid>
      <w:tr w:rsidR="00F27501" w:rsidRPr="00802DA0" w:rsidTr="00DF6B43">
        <w:trPr>
          <w:trHeight w:val="426"/>
          <w:jc w:val="right"/>
        </w:trPr>
        <w:tc>
          <w:tcPr>
            <w:tcW w:w="5215" w:type="dxa"/>
            <w:tcBorders>
              <w:bottom w:val="single" w:sz="4" w:space="0" w:color="auto"/>
            </w:tcBorders>
          </w:tcPr>
          <w:p w:rsidR="00F27501" w:rsidRPr="00DF6B43" w:rsidRDefault="00F27501" w:rsidP="00DF6B43">
            <w:pPr>
              <w:shd w:val="clear" w:color="auto" w:fill="FFFFFF"/>
              <w:spacing w:line="240" w:lineRule="auto"/>
              <w:jc w:val="right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F6B4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Приложение к  </w:t>
            </w:r>
            <w:r w:rsidR="00DF6B43" w:rsidRPr="00DF6B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F6B43">
              <w:rPr>
                <w:rFonts w:ascii="Arial" w:hAnsi="Arial" w:cs="Arial"/>
                <w:bCs/>
                <w:sz w:val="24"/>
                <w:szCs w:val="24"/>
              </w:rPr>
              <w:t>Положению</w:t>
            </w:r>
          </w:p>
        </w:tc>
      </w:tr>
    </w:tbl>
    <w:p w:rsidR="00DF6B43" w:rsidRDefault="00DF6B43" w:rsidP="00F2750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6B43" w:rsidRDefault="00DF6B43" w:rsidP="00F2750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ЦЕЛЕВЫЕ ПОКАЗАТЕЛИ</w:t>
      </w:r>
    </w:p>
    <w:p w:rsidR="00F27501" w:rsidRPr="00DF6B43" w:rsidRDefault="00DF6B43" w:rsidP="00F27501">
      <w:pPr>
        <w:jc w:val="center"/>
        <w:rPr>
          <w:rFonts w:ascii="Arial" w:hAnsi="Arial" w:cs="Arial"/>
          <w:b/>
          <w:sz w:val="24"/>
          <w:szCs w:val="24"/>
        </w:rPr>
      </w:pPr>
      <w:r w:rsidRPr="00DF6B43">
        <w:rPr>
          <w:rFonts w:ascii="Arial" w:hAnsi="Arial" w:cs="Arial"/>
          <w:b/>
          <w:sz w:val="24"/>
          <w:szCs w:val="24"/>
          <w:lang w:eastAsia="ru-RU"/>
        </w:rPr>
        <w:t xml:space="preserve"> ЭФФЕКТИВНОСТИ ДЕЯТЕЛЬНОСТИ МУНИЦИПАЛЬНОГО БЮДЖЕТНОГО УЧРЕЖДЕНИЯ</w:t>
      </w:r>
      <w:r w:rsidR="008F689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F6B43">
        <w:rPr>
          <w:rFonts w:ascii="Arial" w:hAnsi="Arial" w:cs="Arial"/>
          <w:b/>
          <w:sz w:val="24"/>
          <w:szCs w:val="24"/>
          <w:lang w:eastAsia="ru-RU"/>
        </w:rPr>
        <w:t xml:space="preserve"> «ОБЕСПЕЧЕНИЕ ДЕЯТЕЛЬНОСТИ ОРГАНОВ МЕСТНОГО САМОУПРАВЛЕНИЯ МУНИЦИПАЛЬНОГО ОБРАЗОВАНИЯ ГОРОДСКОЕ ПОСЕЛЕНИЕ ПЕЧЕНГА»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80"/>
      </w:tblPr>
      <w:tblGrid>
        <w:gridCol w:w="1160"/>
        <w:gridCol w:w="4193"/>
        <w:gridCol w:w="4394"/>
        <w:gridCol w:w="2694"/>
        <w:gridCol w:w="2345"/>
      </w:tblGrid>
      <w:tr w:rsidR="005F16F3" w:rsidRPr="00C12BF7" w:rsidTr="005F16F3">
        <w:trPr>
          <w:trHeight w:val="224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F16F3" w:rsidRPr="00C12BF7" w:rsidRDefault="005F16F3" w:rsidP="00671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п/ 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Оценка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эффективности 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результативности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деятельности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учреждения в баллах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(максимально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возможное)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отчетности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в установленные сроки указаний и поручений учредителя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Выполнение 100 %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нарушений </w:t>
            </w:r>
            <w:hyperlink r:id="rId17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>ст. 32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Федерального закона от 12.01.1996 N 7-ФЗ "О некоммерческих организациях" в части нарушения сроков размещения (предоставления) и форм отчетности, обеспечения открытости и доступности информации в сети Интернет или в СМИ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Отсутствие.</w:t>
            </w:r>
          </w:p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За каждое нарушение сроков снимается 2 балла.</w:t>
            </w:r>
          </w:p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За каждое непредставление необходимой формы отчетности снимается 2 балла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До 10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Своевременное предоставление </w:t>
            </w: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установленной отчетности об исполнении муниципального задания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5F1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срок, установленный в  </w:t>
            </w:r>
            <w:hyperlink r:id="rId18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п. </w:t>
              </w:r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5.4.8.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Положения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 10; </w:t>
            </w:r>
          </w:p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нарушение срока - 0 баллов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 </w:t>
            </w: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от оказания платных услуг и иной приносящей доход деятельности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Рост показателя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и качественное представление бухгалтерской и бюджетной отчетности обслуживаемых учреждений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Отсутствие нарушений, письменно подтвержденных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Своевременное и качественное предоставление отчетности и иной испрашиваемой информации в учреждении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налоговых и административных правонарушений, жалоб и информаций по фактам не своевременного, некачественного представления отчетности и иной испрашиваемой информации в учреждении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Исполнение бюджета учреждением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Кассовое исполнение бюджетной сметы не менее 95% от планового значения за отчетный квартал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Целевое и эффективное использование бюджетных средств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 – хозяйственной  деятельности, приведших к нецелевому расходованию бюджетных средств, отсутствие задолженности в бюджеты различных уровней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Выполнение мероприятий  муниципальных программ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Выполнения мероприятий  муниципальных программ не менее 5 % в месяц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Содержание зданий в надлежащем состоянии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Обеспечение качественного содержания зданий в надлежащем состоянии, отсутствие фактов, указывающих на ненадлежащее содержание зданий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 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Отчет руководителя, полугодовой 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Целевое (эффективное) использование муниципального имущества и средств местного бюджета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фактов нецелевого (неэффективного) использования имущества и средств местного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руководителя, один раз в год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Содержание автотранспортных средств в надлежащем состоянии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Обеспечение качественного содержания автотранспортных средств в надлежащем состоянии, отсутствие фактов  не возможности осуществления деятельности учреждения по причине ненадлежащего содержания автотранспортных средств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5F16F3" w:rsidRPr="00C12BF7" w:rsidRDefault="005F16F3" w:rsidP="00FC3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Дорожно-транспортные происшествия, нарушения по вине работников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дорожно-транспортных происшествий, нарушений ПДД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A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нарушений по технике безопасности, трудовой и исполнительской дисциплины, Трудового </w:t>
            </w:r>
            <w:hyperlink r:id="rId19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>кодекса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A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Укомплектованность учреждения квалифицированными кадрами в соответствии с утвержденным штатным расписанием по состоянию на конец отчетного периода, %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ниже 95%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</w:tbl>
    <w:p w:rsidR="0001404A" w:rsidRPr="00C12BF7" w:rsidRDefault="0001404A" w:rsidP="000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2BF7">
        <w:rPr>
          <w:rFonts w:ascii="Arial" w:hAnsi="Arial" w:cs="Arial"/>
          <w:sz w:val="24"/>
          <w:szCs w:val="24"/>
          <w:lang w:eastAsia="ru-RU"/>
        </w:rPr>
        <w:t>Результатом оценки эффективности деятельности учреждения за отчетный период является итоговое количество баллов, которое рассчитывается путем суммирования полученных оценок в баллах, определенных по критериям оценки эффективности деятельности учреждения.</w:t>
      </w:r>
    </w:p>
    <w:p w:rsidR="0001404A" w:rsidRPr="00C12BF7" w:rsidRDefault="0001404A" w:rsidP="00E57AA9">
      <w:pPr>
        <w:rPr>
          <w:rFonts w:ascii="Arial" w:hAnsi="Arial" w:cs="Arial"/>
          <w:sz w:val="24"/>
          <w:szCs w:val="24"/>
        </w:rPr>
      </w:pPr>
    </w:p>
    <w:sectPr w:rsidR="0001404A" w:rsidRPr="00C12BF7" w:rsidSect="00671931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0F" w:rsidRDefault="00666D0F" w:rsidP="009848E4">
      <w:pPr>
        <w:pStyle w:val="ConsPlusCell"/>
      </w:pPr>
      <w:r>
        <w:separator/>
      </w:r>
    </w:p>
  </w:endnote>
  <w:endnote w:type="continuationSeparator" w:id="1">
    <w:p w:rsidR="00666D0F" w:rsidRDefault="00666D0F" w:rsidP="009848E4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0F" w:rsidRDefault="00666D0F" w:rsidP="009848E4">
      <w:pPr>
        <w:pStyle w:val="ConsPlusCell"/>
      </w:pPr>
      <w:r>
        <w:separator/>
      </w:r>
    </w:p>
  </w:footnote>
  <w:footnote w:type="continuationSeparator" w:id="1">
    <w:p w:rsidR="00666D0F" w:rsidRDefault="00666D0F" w:rsidP="009848E4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3C" w:rsidRDefault="008809FE" w:rsidP="00B629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D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62B">
      <w:rPr>
        <w:rStyle w:val="a9"/>
        <w:noProof/>
      </w:rPr>
      <w:t>22</w:t>
    </w:r>
    <w:r>
      <w:rPr>
        <w:rStyle w:val="a9"/>
      </w:rPr>
      <w:fldChar w:fldCharType="end"/>
    </w:r>
  </w:p>
  <w:p w:rsidR="00B63D3C" w:rsidRDefault="00B63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3640F7"/>
    <w:multiLevelType w:val="hybridMultilevel"/>
    <w:tmpl w:val="E62CD25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2509D"/>
    <w:multiLevelType w:val="hybridMultilevel"/>
    <w:tmpl w:val="B37AE5D8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8D0550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45892"/>
    <w:multiLevelType w:val="multilevel"/>
    <w:tmpl w:val="9050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F0D50"/>
    <w:multiLevelType w:val="hybridMultilevel"/>
    <w:tmpl w:val="F6EC591E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C4AA2"/>
    <w:multiLevelType w:val="multilevel"/>
    <w:tmpl w:val="ECFC3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0FDC2906"/>
    <w:multiLevelType w:val="hybridMultilevel"/>
    <w:tmpl w:val="131A2298"/>
    <w:lvl w:ilvl="0" w:tplc="58E857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0664FF"/>
    <w:multiLevelType w:val="hybridMultilevel"/>
    <w:tmpl w:val="D11EFD82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DA1E29"/>
    <w:multiLevelType w:val="multilevel"/>
    <w:tmpl w:val="FFBEEB3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111172BA"/>
    <w:multiLevelType w:val="hybridMultilevel"/>
    <w:tmpl w:val="186684B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6861BA"/>
    <w:multiLevelType w:val="hybridMultilevel"/>
    <w:tmpl w:val="C8BAFFF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44E6F"/>
    <w:multiLevelType w:val="hybridMultilevel"/>
    <w:tmpl w:val="98BA9902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326CC"/>
    <w:multiLevelType w:val="hybridMultilevel"/>
    <w:tmpl w:val="53FEB656"/>
    <w:lvl w:ilvl="0" w:tplc="58E857C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00B05D2"/>
    <w:multiLevelType w:val="hybridMultilevel"/>
    <w:tmpl w:val="0AC4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1610"/>
    <w:multiLevelType w:val="hybridMultilevel"/>
    <w:tmpl w:val="13340694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25734B"/>
    <w:multiLevelType w:val="multilevel"/>
    <w:tmpl w:val="182E1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4CE2072"/>
    <w:multiLevelType w:val="hybridMultilevel"/>
    <w:tmpl w:val="D4A6706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DE0647"/>
    <w:multiLevelType w:val="hybridMultilevel"/>
    <w:tmpl w:val="F95A8338"/>
    <w:lvl w:ilvl="0" w:tplc="58E857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F795F28"/>
    <w:multiLevelType w:val="hybridMultilevel"/>
    <w:tmpl w:val="A1FA612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9044F"/>
    <w:multiLevelType w:val="hybridMultilevel"/>
    <w:tmpl w:val="1062057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884402"/>
    <w:multiLevelType w:val="hybridMultilevel"/>
    <w:tmpl w:val="9A7AC6F6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4B7296"/>
    <w:multiLevelType w:val="hybridMultilevel"/>
    <w:tmpl w:val="6B6A4BE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A43D3B"/>
    <w:multiLevelType w:val="hybridMultilevel"/>
    <w:tmpl w:val="6F28A988"/>
    <w:lvl w:ilvl="0" w:tplc="58E85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C347E"/>
    <w:multiLevelType w:val="hybridMultilevel"/>
    <w:tmpl w:val="F572DB3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081F72"/>
    <w:multiLevelType w:val="hybridMultilevel"/>
    <w:tmpl w:val="1C88D7B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4F54B2"/>
    <w:multiLevelType w:val="hybridMultilevel"/>
    <w:tmpl w:val="14AA2116"/>
    <w:lvl w:ilvl="0" w:tplc="3D42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F46F3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B439FD"/>
    <w:multiLevelType w:val="hybridMultilevel"/>
    <w:tmpl w:val="B9EC4056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525605"/>
    <w:multiLevelType w:val="hybridMultilevel"/>
    <w:tmpl w:val="68284DD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601199"/>
    <w:multiLevelType w:val="multilevel"/>
    <w:tmpl w:val="1870D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355BE9"/>
    <w:multiLevelType w:val="multilevel"/>
    <w:tmpl w:val="A3E648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6A2A2723"/>
    <w:multiLevelType w:val="hybridMultilevel"/>
    <w:tmpl w:val="31CE28C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616A1B"/>
    <w:multiLevelType w:val="hybridMultilevel"/>
    <w:tmpl w:val="AAC02F6A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8E6F22"/>
    <w:multiLevelType w:val="hybridMultilevel"/>
    <w:tmpl w:val="997A6286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5002ED"/>
    <w:multiLevelType w:val="hybridMultilevel"/>
    <w:tmpl w:val="BB8A4C3C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0052F4"/>
    <w:multiLevelType w:val="hybridMultilevel"/>
    <w:tmpl w:val="5C00FD3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B31AF3"/>
    <w:multiLevelType w:val="hybridMultilevel"/>
    <w:tmpl w:val="313E8B1A"/>
    <w:lvl w:ilvl="0" w:tplc="3D426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6B59"/>
    <w:multiLevelType w:val="hybridMultilevel"/>
    <w:tmpl w:val="F8C4FF96"/>
    <w:lvl w:ilvl="0" w:tplc="3D426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30"/>
  </w:num>
  <w:num w:numId="5">
    <w:abstractNumId w:val="32"/>
  </w:num>
  <w:num w:numId="6">
    <w:abstractNumId w:val="23"/>
  </w:num>
  <w:num w:numId="7">
    <w:abstractNumId w:val="13"/>
  </w:num>
  <w:num w:numId="8">
    <w:abstractNumId w:val="24"/>
  </w:num>
  <w:num w:numId="9">
    <w:abstractNumId w:val="36"/>
  </w:num>
  <w:num w:numId="10">
    <w:abstractNumId w:val="2"/>
  </w:num>
  <w:num w:numId="11">
    <w:abstractNumId w:val="25"/>
  </w:num>
  <w:num w:numId="12">
    <w:abstractNumId w:val="10"/>
  </w:num>
  <w:num w:numId="13">
    <w:abstractNumId w:val="19"/>
  </w:num>
  <w:num w:numId="14">
    <w:abstractNumId w:val="28"/>
  </w:num>
  <w:num w:numId="15">
    <w:abstractNumId w:val="8"/>
  </w:num>
  <w:num w:numId="16">
    <w:abstractNumId w:val="20"/>
  </w:num>
  <w:num w:numId="17">
    <w:abstractNumId w:val="17"/>
  </w:num>
  <w:num w:numId="18">
    <w:abstractNumId w:val="38"/>
  </w:num>
  <w:num w:numId="19">
    <w:abstractNumId w:val="11"/>
  </w:num>
  <w:num w:numId="20">
    <w:abstractNumId w:val="34"/>
  </w:num>
  <w:num w:numId="21">
    <w:abstractNumId w:val="1"/>
  </w:num>
  <w:num w:numId="22">
    <w:abstractNumId w:val="37"/>
  </w:num>
  <w:num w:numId="23">
    <w:abstractNumId w:val="26"/>
  </w:num>
  <w:num w:numId="24">
    <w:abstractNumId w:val="4"/>
  </w:num>
  <w:num w:numId="25">
    <w:abstractNumId w:val="14"/>
  </w:num>
  <w:num w:numId="26">
    <w:abstractNumId w:val="35"/>
  </w:num>
  <w:num w:numId="27">
    <w:abstractNumId w:val="21"/>
  </w:num>
  <w:num w:numId="28">
    <w:abstractNumId w:val="3"/>
  </w:num>
  <w:num w:numId="29">
    <w:abstractNumId w:val="27"/>
  </w:num>
  <w:num w:numId="30">
    <w:abstractNumId w:val="9"/>
  </w:num>
  <w:num w:numId="31">
    <w:abstractNumId w:val="12"/>
  </w:num>
  <w:num w:numId="32">
    <w:abstractNumId w:val="29"/>
  </w:num>
  <w:num w:numId="33">
    <w:abstractNumId w:val="22"/>
  </w:num>
  <w:num w:numId="34">
    <w:abstractNumId w:val="31"/>
  </w:num>
  <w:num w:numId="35">
    <w:abstractNumId w:val="5"/>
  </w:num>
  <w:num w:numId="36">
    <w:abstractNumId w:val="18"/>
  </w:num>
  <w:num w:numId="37">
    <w:abstractNumId w:val="6"/>
  </w:num>
  <w:num w:numId="38">
    <w:abstractNumId w:val="15"/>
  </w:num>
  <w:num w:numId="39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F797E"/>
    <w:rsid w:val="00000CAC"/>
    <w:rsid w:val="00000FF7"/>
    <w:rsid w:val="00001D53"/>
    <w:rsid w:val="00002291"/>
    <w:rsid w:val="000130A3"/>
    <w:rsid w:val="0001404A"/>
    <w:rsid w:val="000245EA"/>
    <w:rsid w:val="00024EC1"/>
    <w:rsid w:val="00033201"/>
    <w:rsid w:val="00036D54"/>
    <w:rsid w:val="00043725"/>
    <w:rsid w:val="00043E05"/>
    <w:rsid w:val="000454F0"/>
    <w:rsid w:val="00046EA7"/>
    <w:rsid w:val="00051D6A"/>
    <w:rsid w:val="00053CF3"/>
    <w:rsid w:val="000609BA"/>
    <w:rsid w:val="00064566"/>
    <w:rsid w:val="0007186B"/>
    <w:rsid w:val="000826AE"/>
    <w:rsid w:val="000829B8"/>
    <w:rsid w:val="00086FF0"/>
    <w:rsid w:val="00093FE4"/>
    <w:rsid w:val="00096A78"/>
    <w:rsid w:val="000A0631"/>
    <w:rsid w:val="000A1563"/>
    <w:rsid w:val="000A5F70"/>
    <w:rsid w:val="000C0C5B"/>
    <w:rsid w:val="000C2AD1"/>
    <w:rsid w:val="000D00E5"/>
    <w:rsid w:val="000D0EE5"/>
    <w:rsid w:val="000E6FE7"/>
    <w:rsid w:val="000F6363"/>
    <w:rsid w:val="000F797E"/>
    <w:rsid w:val="00102FA7"/>
    <w:rsid w:val="001042AA"/>
    <w:rsid w:val="00107BA8"/>
    <w:rsid w:val="001133ED"/>
    <w:rsid w:val="00116E4E"/>
    <w:rsid w:val="0012356F"/>
    <w:rsid w:val="00126C53"/>
    <w:rsid w:val="00127AF3"/>
    <w:rsid w:val="00132469"/>
    <w:rsid w:val="00133A1F"/>
    <w:rsid w:val="00135146"/>
    <w:rsid w:val="001370E5"/>
    <w:rsid w:val="001406D2"/>
    <w:rsid w:val="00145084"/>
    <w:rsid w:val="001478FF"/>
    <w:rsid w:val="001576DE"/>
    <w:rsid w:val="00160B45"/>
    <w:rsid w:val="001716F3"/>
    <w:rsid w:val="00172DCF"/>
    <w:rsid w:val="00174626"/>
    <w:rsid w:val="00175922"/>
    <w:rsid w:val="00176E4F"/>
    <w:rsid w:val="00183317"/>
    <w:rsid w:val="00185453"/>
    <w:rsid w:val="00187950"/>
    <w:rsid w:val="00187EB2"/>
    <w:rsid w:val="00193082"/>
    <w:rsid w:val="00193787"/>
    <w:rsid w:val="001A029E"/>
    <w:rsid w:val="001A6EB0"/>
    <w:rsid w:val="001A6FF9"/>
    <w:rsid w:val="001B2536"/>
    <w:rsid w:val="001B555C"/>
    <w:rsid w:val="001C6F9E"/>
    <w:rsid w:val="001D22FD"/>
    <w:rsid w:val="001E71CA"/>
    <w:rsid w:val="001F06EB"/>
    <w:rsid w:val="001F1FC6"/>
    <w:rsid w:val="001F381E"/>
    <w:rsid w:val="001F7933"/>
    <w:rsid w:val="00205421"/>
    <w:rsid w:val="0021546C"/>
    <w:rsid w:val="002215A3"/>
    <w:rsid w:val="002262AA"/>
    <w:rsid w:val="00226E15"/>
    <w:rsid w:val="00227B5F"/>
    <w:rsid w:val="002336DB"/>
    <w:rsid w:val="00233729"/>
    <w:rsid w:val="00243741"/>
    <w:rsid w:val="00243B6D"/>
    <w:rsid w:val="002452E4"/>
    <w:rsid w:val="00245CF3"/>
    <w:rsid w:val="00246980"/>
    <w:rsid w:val="00246DE0"/>
    <w:rsid w:val="0024783F"/>
    <w:rsid w:val="002527DD"/>
    <w:rsid w:val="00252CE5"/>
    <w:rsid w:val="00256CE7"/>
    <w:rsid w:val="002578BB"/>
    <w:rsid w:val="00260EAC"/>
    <w:rsid w:val="002643FC"/>
    <w:rsid w:val="00264EB2"/>
    <w:rsid w:val="00265C7B"/>
    <w:rsid w:val="002662B9"/>
    <w:rsid w:val="002759B7"/>
    <w:rsid w:val="002801E3"/>
    <w:rsid w:val="00281438"/>
    <w:rsid w:val="002833CA"/>
    <w:rsid w:val="00286FDC"/>
    <w:rsid w:val="0029085E"/>
    <w:rsid w:val="002914D5"/>
    <w:rsid w:val="00291F43"/>
    <w:rsid w:val="00295246"/>
    <w:rsid w:val="002972CF"/>
    <w:rsid w:val="002A5482"/>
    <w:rsid w:val="002A572F"/>
    <w:rsid w:val="002A6DFF"/>
    <w:rsid w:val="002C5A08"/>
    <w:rsid w:val="002D1DAC"/>
    <w:rsid w:val="002D4CAF"/>
    <w:rsid w:val="002D529A"/>
    <w:rsid w:val="002D6867"/>
    <w:rsid w:val="002D7229"/>
    <w:rsid w:val="002D79FC"/>
    <w:rsid w:val="002D7F1D"/>
    <w:rsid w:val="002F7744"/>
    <w:rsid w:val="00304C4B"/>
    <w:rsid w:val="003116B9"/>
    <w:rsid w:val="00321DDE"/>
    <w:rsid w:val="00323C4D"/>
    <w:rsid w:val="003262F2"/>
    <w:rsid w:val="003304B2"/>
    <w:rsid w:val="003304B6"/>
    <w:rsid w:val="00334514"/>
    <w:rsid w:val="003410C0"/>
    <w:rsid w:val="00342C4C"/>
    <w:rsid w:val="00357872"/>
    <w:rsid w:val="003627C1"/>
    <w:rsid w:val="0036716F"/>
    <w:rsid w:val="00367524"/>
    <w:rsid w:val="0037293A"/>
    <w:rsid w:val="00374DF8"/>
    <w:rsid w:val="00376AD1"/>
    <w:rsid w:val="003857B3"/>
    <w:rsid w:val="00390D72"/>
    <w:rsid w:val="00392101"/>
    <w:rsid w:val="00397621"/>
    <w:rsid w:val="003A5AB1"/>
    <w:rsid w:val="003A7F98"/>
    <w:rsid w:val="003B4986"/>
    <w:rsid w:val="003B7842"/>
    <w:rsid w:val="003C43FC"/>
    <w:rsid w:val="003D14A9"/>
    <w:rsid w:val="003D60E6"/>
    <w:rsid w:val="003E27C7"/>
    <w:rsid w:val="003E329A"/>
    <w:rsid w:val="003E3D36"/>
    <w:rsid w:val="003E6C53"/>
    <w:rsid w:val="003F1BA9"/>
    <w:rsid w:val="00401DEF"/>
    <w:rsid w:val="00401E49"/>
    <w:rsid w:val="00403089"/>
    <w:rsid w:val="004038FD"/>
    <w:rsid w:val="004052BB"/>
    <w:rsid w:val="00405B32"/>
    <w:rsid w:val="00412DCB"/>
    <w:rsid w:val="00422B35"/>
    <w:rsid w:val="004250BA"/>
    <w:rsid w:val="00427F38"/>
    <w:rsid w:val="004320BE"/>
    <w:rsid w:val="00432EBD"/>
    <w:rsid w:val="00433DE6"/>
    <w:rsid w:val="00437AE6"/>
    <w:rsid w:val="00441C69"/>
    <w:rsid w:val="00443D65"/>
    <w:rsid w:val="00444423"/>
    <w:rsid w:val="0044513A"/>
    <w:rsid w:val="00446C15"/>
    <w:rsid w:val="00460B7F"/>
    <w:rsid w:val="00461A12"/>
    <w:rsid w:val="00463AB5"/>
    <w:rsid w:val="004657E7"/>
    <w:rsid w:val="00467187"/>
    <w:rsid w:val="0047163B"/>
    <w:rsid w:val="00471FC6"/>
    <w:rsid w:val="0047263D"/>
    <w:rsid w:val="00472D3F"/>
    <w:rsid w:val="00481640"/>
    <w:rsid w:val="00485202"/>
    <w:rsid w:val="0049255A"/>
    <w:rsid w:val="00493B7C"/>
    <w:rsid w:val="0049416B"/>
    <w:rsid w:val="00494C6C"/>
    <w:rsid w:val="00496713"/>
    <w:rsid w:val="004A0D0C"/>
    <w:rsid w:val="004A2D67"/>
    <w:rsid w:val="004A32C8"/>
    <w:rsid w:val="004A3597"/>
    <w:rsid w:val="004A68D6"/>
    <w:rsid w:val="004A6AA7"/>
    <w:rsid w:val="004B01F9"/>
    <w:rsid w:val="004B065C"/>
    <w:rsid w:val="004B0E09"/>
    <w:rsid w:val="004B5007"/>
    <w:rsid w:val="004C6BDF"/>
    <w:rsid w:val="004D0A9A"/>
    <w:rsid w:val="004D0EA6"/>
    <w:rsid w:val="004D1125"/>
    <w:rsid w:val="004D239F"/>
    <w:rsid w:val="004D5047"/>
    <w:rsid w:val="004D5894"/>
    <w:rsid w:val="004E1790"/>
    <w:rsid w:val="004E23CF"/>
    <w:rsid w:val="004E428D"/>
    <w:rsid w:val="004E51DD"/>
    <w:rsid w:val="004E7080"/>
    <w:rsid w:val="004E7B97"/>
    <w:rsid w:val="004F0D90"/>
    <w:rsid w:val="004F0E4E"/>
    <w:rsid w:val="0050262B"/>
    <w:rsid w:val="00502702"/>
    <w:rsid w:val="00504021"/>
    <w:rsid w:val="00510D8B"/>
    <w:rsid w:val="0051143D"/>
    <w:rsid w:val="00511526"/>
    <w:rsid w:val="00513915"/>
    <w:rsid w:val="00515DF8"/>
    <w:rsid w:val="00515EFC"/>
    <w:rsid w:val="0051733C"/>
    <w:rsid w:val="00524C78"/>
    <w:rsid w:val="00527D1C"/>
    <w:rsid w:val="00531CE3"/>
    <w:rsid w:val="00535487"/>
    <w:rsid w:val="00535D45"/>
    <w:rsid w:val="0056088A"/>
    <w:rsid w:val="00560CCF"/>
    <w:rsid w:val="005624FA"/>
    <w:rsid w:val="00564FDF"/>
    <w:rsid w:val="00565452"/>
    <w:rsid w:val="00567DC1"/>
    <w:rsid w:val="00575F9B"/>
    <w:rsid w:val="00582749"/>
    <w:rsid w:val="00582C2D"/>
    <w:rsid w:val="00583C7B"/>
    <w:rsid w:val="005856F4"/>
    <w:rsid w:val="00592719"/>
    <w:rsid w:val="00593129"/>
    <w:rsid w:val="005975D0"/>
    <w:rsid w:val="005A43D8"/>
    <w:rsid w:val="005A569E"/>
    <w:rsid w:val="005A6985"/>
    <w:rsid w:val="005A718B"/>
    <w:rsid w:val="005B1762"/>
    <w:rsid w:val="005B43BD"/>
    <w:rsid w:val="005B5EAE"/>
    <w:rsid w:val="005C7AC2"/>
    <w:rsid w:val="005D3AD0"/>
    <w:rsid w:val="005D4E53"/>
    <w:rsid w:val="005D6585"/>
    <w:rsid w:val="005D6D4F"/>
    <w:rsid w:val="005E1A11"/>
    <w:rsid w:val="005E7FC5"/>
    <w:rsid w:val="005F16F3"/>
    <w:rsid w:val="005F5186"/>
    <w:rsid w:val="005F65F4"/>
    <w:rsid w:val="0060016C"/>
    <w:rsid w:val="0060060C"/>
    <w:rsid w:val="00603F5D"/>
    <w:rsid w:val="006066D1"/>
    <w:rsid w:val="00606E80"/>
    <w:rsid w:val="00607E97"/>
    <w:rsid w:val="0061124F"/>
    <w:rsid w:val="006138AE"/>
    <w:rsid w:val="00613CF0"/>
    <w:rsid w:val="00616FDD"/>
    <w:rsid w:val="0062084E"/>
    <w:rsid w:val="00620D04"/>
    <w:rsid w:val="00624A64"/>
    <w:rsid w:val="00627207"/>
    <w:rsid w:val="0062764E"/>
    <w:rsid w:val="00630E69"/>
    <w:rsid w:val="00631D1B"/>
    <w:rsid w:val="0063477A"/>
    <w:rsid w:val="00634D3C"/>
    <w:rsid w:val="00642BFE"/>
    <w:rsid w:val="00651AD2"/>
    <w:rsid w:val="00656E09"/>
    <w:rsid w:val="00661540"/>
    <w:rsid w:val="0066422E"/>
    <w:rsid w:val="00664645"/>
    <w:rsid w:val="00664D3D"/>
    <w:rsid w:val="00666D0F"/>
    <w:rsid w:val="00667387"/>
    <w:rsid w:val="0067167A"/>
    <w:rsid w:val="00671931"/>
    <w:rsid w:val="0067311D"/>
    <w:rsid w:val="00676022"/>
    <w:rsid w:val="00680F37"/>
    <w:rsid w:val="006860B4"/>
    <w:rsid w:val="0069171B"/>
    <w:rsid w:val="006948F9"/>
    <w:rsid w:val="0069639D"/>
    <w:rsid w:val="006A432D"/>
    <w:rsid w:val="006A5CBD"/>
    <w:rsid w:val="006A753F"/>
    <w:rsid w:val="006B1BB2"/>
    <w:rsid w:val="006B30F1"/>
    <w:rsid w:val="006C07AC"/>
    <w:rsid w:val="006C2958"/>
    <w:rsid w:val="006D0FC8"/>
    <w:rsid w:val="006D13B6"/>
    <w:rsid w:val="006D2055"/>
    <w:rsid w:val="006D2BB3"/>
    <w:rsid w:val="006D3454"/>
    <w:rsid w:val="006D50E7"/>
    <w:rsid w:val="006D788C"/>
    <w:rsid w:val="006D79D0"/>
    <w:rsid w:val="006E234F"/>
    <w:rsid w:val="006E50CA"/>
    <w:rsid w:val="006F01B0"/>
    <w:rsid w:val="006F050E"/>
    <w:rsid w:val="006F1575"/>
    <w:rsid w:val="006F3ADF"/>
    <w:rsid w:val="006F5AFC"/>
    <w:rsid w:val="00701B88"/>
    <w:rsid w:val="0070638F"/>
    <w:rsid w:val="00720C78"/>
    <w:rsid w:val="0072789A"/>
    <w:rsid w:val="007403AC"/>
    <w:rsid w:val="007403F0"/>
    <w:rsid w:val="00741E75"/>
    <w:rsid w:val="00742B23"/>
    <w:rsid w:val="0074755F"/>
    <w:rsid w:val="007539A9"/>
    <w:rsid w:val="007564D4"/>
    <w:rsid w:val="00767906"/>
    <w:rsid w:val="00770FD5"/>
    <w:rsid w:val="007718C0"/>
    <w:rsid w:val="00772834"/>
    <w:rsid w:val="00776D2E"/>
    <w:rsid w:val="007778D1"/>
    <w:rsid w:val="00781260"/>
    <w:rsid w:val="00782B12"/>
    <w:rsid w:val="00784A83"/>
    <w:rsid w:val="007A02C3"/>
    <w:rsid w:val="007A7CD5"/>
    <w:rsid w:val="007B30AA"/>
    <w:rsid w:val="007B46F9"/>
    <w:rsid w:val="007B4E51"/>
    <w:rsid w:val="007C48A7"/>
    <w:rsid w:val="007D0E08"/>
    <w:rsid w:val="007D1962"/>
    <w:rsid w:val="007D2F26"/>
    <w:rsid w:val="007D421A"/>
    <w:rsid w:val="007D4564"/>
    <w:rsid w:val="007E734C"/>
    <w:rsid w:val="007F3A26"/>
    <w:rsid w:val="007F3CED"/>
    <w:rsid w:val="007F5544"/>
    <w:rsid w:val="007F647F"/>
    <w:rsid w:val="00800311"/>
    <w:rsid w:val="00802DA0"/>
    <w:rsid w:val="00812A7F"/>
    <w:rsid w:val="0081476F"/>
    <w:rsid w:val="00821750"/>
    <w:rsid w:val="00821E72"/>
    <w:rsid w:val="008226F8"/>
    <w:rsid w:val="008363DF"/>
    <w:rsid w:val="008472AF"/>
    <w:rsid w:val="00847D3D"/>
    <w:rsid w:val="008525EA"/>
    <w:rsid w:val="0085422E"/>
    <w:rsid w:val="0085683E"/>
    <w:rsid w:val="0085718F"/>
    <w:rsid w:val="00863846"/>
    <w:rsid w:val="00864DB3"/>
    <w:rsid w:val="008654B4"/>
    <w:rsid w:val="00870474"/>
    <w:rsid w:val="00871F94"/>
    <w:rsid w:val="008809FE"/>
    <w:rsid w:val="00881184"/>
    <w:rsid w:val="008858BA"/>
    <w:rsid w:val="00885F11"/>
    <w:rsid w:val="008878C7"/>
    <w:rsid w:val="008902B2"/>
    <w:rsid w:val="00890ED1"/>
    <w:rsid w:val="00890FC2"/>
    <w:rsid w:val="00892C0C"/>
    <w:rsid w:val="0089334D"/>
    <w:rsid w:val="008A7D1B"/>
    <w:rsid w:val="008B0720"/>
    <w:rsid w:val="008B1724"/>
    <w:rsid w:val="008B23E4"/>
    <w:rsid w:val="008B389A"/>
    <w:rsid w:val="008B4E07"/>
    <w:rsid w:val="008C0B1F"/>
    <w:rsid w:val="008C6DBD"/>
    <w:rsid w:val="008C7B94"/>
    <w:rsid w:val="008D33A0"/>
    <w:rsid w:val="008D7540"/>
    <w:rsid w:val="008E4341"/>
    <w:rsid w:val="008E6C75"/>
    <w:rsid w:val="008F1DF1"/>
    <w:rsid w:val="008F492A"/>
    <w:rsid w:val="008F6894"/>
    <w:rsid w:val="008F798B"/>
    <w:rsid w:val="00901D01"/>
    <w:rsid w:val="00903333"/>
    <w:rsid w:val="009078F0"/>
    <w:rsid w:val="009101B0"/>
    <w:rsid w:val="00911D68"/>
    <w:rsid w:val="00912DC8"/>
    <w:rsid w:val="00916C4C"/>
    <w:rsid w:val="00920E70"/>
    <w:rsid w:val="00921327"/>
    <w:rsid w:val="00921739"/>
    <w:rsid w:val="00922BD4"/>
    <w:rsid w:val="00927A6A"/>
    <w:rsid w:val="0093785D"/>
    <w:rsid w:val="00940CB3"/>
    <w:rsid w:val="009425DD"/>
    <w:rsid w:val="00946843"/>
    <w:rsid w:val="00960497"/>
    <w:rsid w:val="009636C3"/>
    <w:rsid w:val="0096612E"/>
    <w:rsid w:val="009667F3"/>
    <w:rsid w:val="00966F80"/>
    <w:rsid w:val="009711C1"/>
    <w:rsid w:val="009719EA"/>
    <w:rsid w:val="0097232B"/>
    <w:rsid w:val="009774F7"/>
    <w:rsid w:val="00980AA7"/>
    <w:rsid w:val="009848E4"/>
    <w:rsid w:val="00984BF1"/>
    <w:rsid w:val="00991701"/>
    <w:rsid w:val="00991BFA"/>
    <w:rsid w:val="009942C0"/>
    <w:rsid w:val="00996F43"/>
    <w:rsid w:val="009970EC"/>
    <w:rsid w:val="009A547C"/>
    <w:rsid w:val="009A5E05"/>
    <w:rsid w:val="009A70B6"/>
    <w:rsid w:val="009A7C1D"/>
    <w:rsid w:val="009B4E34"/>
    <w:rsid w:val="009C3115"/>
    <w:rsid w:val="009D3D36"/>
    <w:rsid w:val="009D5A13"/>
    <w:rsid w:val="009D61E9"/>
    <w:rsid w:val="009F00DC"/>
    <w:rsid w:val="00A11925"/>
    <w:rsid w:val="00A226F2"/>
    <w:rsid w:val="00A41148"/>
    <w:rsid w:val="00A44D80"/>
    <w:rsid w:val="00A45942"/>
    <w:rsid w:val="00A514F2"/>
    <w:rsid w:val="00A52618"/>
    <w:rsid w:val="00A53E92"/>
    <w:rsid w:val="00A56CFC"/>
    <w:rsid w:val="00A61183"/>
    <w:rsid w:val="00A6446C"/>
    <w:rsid w:val="00A746F9"/>
    <w:rsid w:val="00A74DB6"/>
    <w:rsid w:val="00A7742D"/>
    <w:rsid w:val="00A81BB2"/>
    <w:rsid w:val="00A82A3E"/>
    <w:rsid w:val="00A83E6B"/>
    <w:rsid w:val="00A91DDA"/>
    <w:rsid w:val="00A92E57"/>
    <w:rsid w:val="00A95641"/>
    <w:rsid w:val="00A959C1"/>
    <w:rsid w:val="00AA231D"/>
    <w:rsid w:val="00AB22FF"/>
    <w:rsid w:val="00AB29AD"/>
    <w:rsid w:val="00AC0C35"/>
    <w:rsid w:val="00AC3105"/>
    <w:rsid w:val="00AC5CC6"/>
    <w:rsid w:val="00AD40D7"/>
    <w:rsid w:val="00AD4C4E"/>
    <w:rsid w:val="00AE29B8"/>
    <w:rsid w:val="00AE7E0B"/>
    <w:rsid w:val="00AF16A4"/>
    <w:rsid w:val="00AF1A3E"/>
    <w:rsid w:val="00AF2852"/>
    <w:rsid w:val="00AF5804"/>
    <w:rsid w:val="00AF5BA9"/>
    <w:rsid w:val="00AF7BB7"/>
    <w:rsid w:val="00B039C3"/>
    <w:rsid w:val="00B04FBA"/>
    <w:rsid w:val="00B12ABC"/>
    <w:rsid w:val="00B140EC"/>
    <w:rsid w:val="00B16A88"/>
    <w:rsid w:val="00B32B3D"/>
    <w:rsid w:val="00B36903"/>
    <w:rsid w:val="00B47B05"/>
    <w:rsid w:val="00B546D3"/>
    <w:rsid w:val="00B567B8"/>
    <w:rsid w:val="00B61665"/>
    <w:rsid w:val="00B6290F"/>
    <w:rsid w:val="00B63D3C"/>
    <w:rsid w:val="00B648B9"/>
    <w:rsid w:val="00B66169"/>
    <w:rsid w:val="00B736D2"/>
    <w:rsid w:val="00B76CE2"/>
    <w:rsid w:val="00B87B9C"/>
    <w:rsid w:val="00B9357C"/>
    <w:rsid w:val="00B949C3"/>
    <w:rsid w:val="00BA1CC6"/>
    <w:rsid w:val="00BB2D09"/>
    <w:rsid w:val="00BD2A55"/>
    <w:rsid w:val="00BE5E6F"/>
    <w:rsid w:val="00BE7FD5"/>
    <w:rsid w:val="00BF23D1"/>
    <w:rsid w:val="00BF7E72"/>
    <w:rsid w:val="00C020D2"/>
    <w:rsid w:val="00C02B15"/>
    <w:rsid w:val="00C054D2"/>
    <w:rsid w:val="00C1084C"/>
    <w:rsid w:val="00C1264D"/>
    <w:rsid w:val="00C12BF7"/>
    <w:rsid w:val="00C203EA"/>
    <w:rsid w:val="00C211AD"/>
    <w:rsid w:val="00C24D1F"/>
    <w:rsid w:val="00C32FBF"/>
    <w:rsid w:val="00C35089"/>
    <w:rsid w:val="00C45F2C"/>
    <w:rsid w:val="00C472F5"/>
    <w:rsid w:val="00C4755E"/>
    <w:rsid w:val="00C5491C"/>
    <w:rsid w:val="00C56606"/>
    <w:rsid w:val="00C5701F"/>
    <w:rsid w:val="00C638A7"/>
    <w:rsid w:val="00C6613F"/>
    <w:rsid w:val="00C66B34"/>
    <w:rsid w:val="00C677CB"/>
    <w:rsid w:val="00C679ED"/>
    <w:rsid w:val="00C700B4"/>
    <w:rsid w:val="00C71E2B"/>
    <w:rsid w:val="00C82635"/>
    <w:rsid w:val="00C910F1"/>
    <w:rsid w:val="00C92B47"/>
    <w:rsid w:val="00C92F36"/>
    <w:rsid w:val="00C9317C"/>
    <w:rsid w:val="00C942B4"/>
    <w:rsid w:val="00C9615A"/>
    <w:rsid w:val="00CA1613"/>
    <w:rsid w:val="00CA27C5"/>
    <w:rsid w:val="00CB2E95"/>
    <w:rsid w:val="00CB63C9"/>
    <w:rsid w:val="00CC2596"/>
    <w:rsid w:val="00CC6138"/>
    <w:rsid w:val="00CD2399"/>
    <w:rsid w:val="00CD6AD3"/>
    <w:rsid w:val="00CE2213"/>
    <w:rsid w:val="00CE555A"/>
    <w:rsid w:val="00CE72DD"/>
    <w:rsid w:val="00CF3ABA"/>
    <w:rsid w:val="00CF3B6B"/>
    <w:rsid w:val="00CF4C9F"/>
    <w:rsid w:val="00CF546E"/>
    <w:rsid w:val="00CF6CDE"/>
    <w:rsid w:val="00D0155D"/>
    <w:rsid w:val="00D1553E"/>
    <w:rsid w:val="00D15EFC"/>
    <w:rsid w:val="00D1719D"/>
    <w:rsid w:val="00D2279A"/>
    <w:rsid w:val="00D333BD"/>
    <w:rsid w:val="00D35E53"/>
    <w:rsid w:val="00D35F11"/>
    <w:rsid w:val="00D50D12"/>
    <w:rsid w:val="00D518DA"/>
    <w:rsid w:val="00D519FF"/>
    <w:rsid w:val="00D6077E"/>
    <w:rsid w:val="00D62543"/>
    <w:rsid w:val="00D65783"/>
    <w:rsid w:val="00D70584"/>
    <w:rsid w:val="00D72E08"/>
    <w:rsid w:val="00D73277"/>
    <w:rsid w:val="00D73CFF"/>
    <w:rsid w:val="00D76D1D"/>
    <w:rsid w:val="00D8034A"/>
    <w:rsid w:val="00D8109F"/>
    <w:rsid w:val="00D81934"/>
    <w:rsid w:val="00D852FA"/>
    <w:rsid w:val="00D91AAC"/>
    <w:rsid w:val="00D91FEF"/>
    <w:rsid w:val="00D92FB3"/>
    <w:rsid w:val="00D94A13"/>
    <w:rsid w:val="00D95DB5"/>
    <w:rsid w:val="00DA54BE"/>
    <w:rsid w:val="00DA5A3C"/>
    <w:rsid w:val="00DA7679"/>
    <w:rsid w:val="00DB2741"/>
    <w:rsid w:val="00DB3E65"/>
    <w:rsid w:val="00DC0A80"/>
    <w:rsid w:val="00DC5E68"/>
    <w:rsid w:val="00DC62F2"/>
    <w:rsid w:val="00DD035F"/>
    <w:rsid w:val="00DE08E3"/>
    <w:rsid w:val="00DE0E3F"/>
    <w:rsid w:val="00DE1E86"/>
    <w:rsid w:val="00DE1F8B"/>
    <w:rsid w:val="00DE2348"/>
    <w:rsid w:val="00DE46DA"/>
    <w:rsid w:val="00DE574A"/>
    <w:rsid w:val="00DF061C"/>
    <w:rsid w:val="00DF4E06"/>
    <w:rsid w:val="00DF6B43"/>
    <w:rsid w:val="00E07051"/>
    <w:rsid w:val="00E12525"/>
    <w:rsid w:val="00E135F6"/>
    <w:rsid w:val="00E17384"/>
    <w:rsid w:val="00E25A28"/>
    <w:rsid w:val="00E30E3B"/>
    <w:rsid w:val="00E401E2"/>
    <w:rsid w:val="00E448FB"/>
    <w:rsid w:val="00E474E6"/>
    <w:rsid w:val="00E51E46"/>
    <w:rsid w:val="00E57AA9"/>
    <w:rsid w:val="00E61ADE"/>
    <w:rsid w:val="00E62CDC"/>
    <w:rsid w:val="00E75E75"/>
    <w:rsid w:val="00E7676E"/>
    <w:rsid w:val="00E833C0"/>
    <w:rsid w:val="00E8507A"/>
    <w:rsid w:val="00E86D57"/>
    <w:rsid w:val="00E94314"/>
    <w:rsid w:val="00E95F52"/>
    <w:rsid w:val="00EA11D4"/>
    <w:rsid w:val="00EA2A18"/>
    <w:rsid w:val="00EA7657"/>
    <w:rsid w:val="00EB3B0A"/>
    <w:rsid w:val="00EB4F9B"/>
    <w:rsid w:val="00EC0367"/>
    <w:rsid w:val="00EC1131"/>
    <w:rsid w:val="00EC213E"/>
    <w:rsid w:val="00EC2DDC"/>
    <w:rsid w:val="00EC3949"/>
    <w:rsid w:val="00ED772E"/>
    <w:rsid w:val="00EE1652"/>
    <w:rsid w:val="00EE7E8A"/>
    <w:rsid w:val="00EF164F"/>
    <w:rsid w:val="00F00148"/>
    <w:rsid w:val="00F02677"/>
    <w:rsid w:val="00F02C3B"/>
    <w:rsid w:val="00F05223"/>
    <w:rsid w:val="00F070CC"/>
    <w:rsid w:val="00F10F26"/>
    <w:rsid w:val="00F11DCE"/>
    <w:rsid w:val="00F14895"/>
    <w:rsid w:val="00F152E5"/>
    <w:rsid w:val="00F1640C"/>
    <w:rsid w:val="00F172E9"/>
    <w:rsid w:val="00F2204D"/>
    <w:rsid w:val="00F2461C"/>
    <w:rsid w:val="00F27501"/>
    <w:rsid w:val="00F275CD"/>
    <w:rsid w:val="00F275F9"/>
    <w:rsid w:val="00F33383"/>
    <w:rsid w:val="00F3594C"/>
    <w:rsid w:val="00F35A8C"/>
    <w:rsid w:val="00F41BA9"/>
    <w:rsid w:val="00F44071"/>
    <w:rsid w:val="00F4619E"/>
    <w:rsid w:val="00F47B67"/>
    <w:rsid w:val="00F50C3A"/>
    <w:rsid w:val="00F50FB9"/>
    <w:rsid w:val="00F531D2"/>
    <w:rsid w:val="00F546AA"/>
    <w:rsid w:val="00F578BF"/>
    <w:rsid w:val="00F652F7"/>
    <w:rsid w:val="00F662B2"/>
    <w:rsid w:val="00F67D78"/>
    <w:rsid w:val="00F7165B"/>
    <w:rsid w:val="00F72634"/>
    <w:rsid w:val="00F81CBD"/>
    <w:rsid w:val="00F823E2"/>
    <w:rsid w:val="00F85904"/>
    <w:rsid w:val="00F92E54"/>
    <w:rsid w:val="00F956D7"/>
    <w:rsid w:val="00F95980"/>
    <w:rsid w:val="00FA0E00"/>
    <w:rsid w:val="00FA3E83"/>
    <w:rsid w:val="00FB33E0"/>
    <w:rsid w:val="00FC03FF"/>
    <w:rsid w:val="00FC0E4E"/>
    <w:rsid w:val="00FC1544"/>
    <w:rsid w:val="00FC4A86"/>
    <w:rsid w:val="00FC6299"/>
    <w:rsid w:val="00FD71D4"/>
    <w:rsid w:val="00FE237E"/>
    <w:rsid w:val="00FF0656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1E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9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9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F797E"/>
    <w:pPr>
      <w:ind w:left="720"/>
    </w:pPr>
  </w:style>
  <w:style w:type="paragraph" w:styleId="a5">
    <w:name w:val="Body Text"/>
    <w:basedOn w:val="a"/>
    <w:rsid w:val="00AD40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DE1E8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Arial Unicode MS" w:hAnsi="Cambria" w:cs="Cambria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DE1E86"/>
    <w:rPr>
      <w:rFonts w:ascii="Arial" w:eastAsia="Arial Unicode MS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Bodytext">
    <w:name w:val="Body text_"/>
    <w:link w:val="12"/>
    <w:locked/>
    <w:rsid w:val="00DE1E86"/>
    <w:rPr>
      <w:spacing w:val="1"/>
      <w:sz w:val="26"/>
      <w:szCs w:val="26"/>
      <w:lang w:bidi="ar-SA"/>
    </w:rPr>
  </w:style>
  <w:style w:type="character" w:customStyle="1" w:styleId="Bodytext2">
    <w:name w:val="Body text (2)_"/>
    <w:link w:val="Bodytext20"/>
    <w:locked/>
    <w:rsid w:val="00DE1E86"/>
    <w:rPr>
      <w:spacing w:val="2"/>
      <w:sz w:val="14"/>
      <w:szCs w:val="14"/>
      <w:lang w:bidi="ar-SA"/>
    </w:rPr>
  </w:style>
  <w:style w:type="paragraph" w:customStyle="1" w:styleId="12">
    <w:name w:val="Основной текст1"/>
    <w:basedOn w:val="a"/>
    <w:link w:val="Bodytext"/>
    <w:rsid w:val="00DE1E86"/>
    <w:pPr>
      <w:shd w:val="clear" w:color="auto" w:fill="FFFFFF"/>
      <w:spacing w:before="360" w:after="0" w:line="240" w:lineRule="atLeast"/>
      <w:ind w:hanging="220"/>
      <w:jc w:val="center"/>
    </w:pPr>
    <w:rPr>
      <w:rFonts w:cs="Times New Roman"/>
      <w:spacing w:val="1"/>
      <w:sz w:val="26"/>
      <w:szCs w:val="26"/>
    </w:rPr>
  </w:style>
  <w:style w:type="paragraph" w:customStyle="1" w:styleId="Bodytext20">
    <w:name w:val="Body text (2)"/>
    <w:basedOn w:val="a"/>
    <w:link w:val="Bodytext2"/>
    <w:rsid w:val="00DE1E86"/>
    <w:pPr>
      <w:shd w:val="clear" w:color="auto" w:fill="FFFFFF"/>
      <w:spacing w:before="4260" w:after="0" w:line="240" w:lineRule="atLeast"/>
    </w:pPr>
    <w:rPr>
      <w:rFonts w:cs="Times New Roman"/>
      <w:spacing w:val="2"/>
      <w:sz w:val="14"/>
      <w:szCs w:val="14"/>
    </w:rPr>
  </w:style>
  <w:style w:type="paragraph" w:styleId="HTML">
    <w:name w:val="HTML Preformatted"/>
    <w:basedOn w:val="a"/>
    <w:link w:val="HTML0"/>
    <w:rsid w:val="00DE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E1E86"/>
    <w:rPr>
      <w:rFonts w:ascii="Courier New" w:eastAsia="Arial Unicode MS" w:hAnsi="Courier New" w:cs="Courier New"/>
      <w:lang w:val="ru-RU" w:eastAsia="ru-RU" w:bidi="ar-SA"/>
    </w:rPr>
  </w:style>
  <w:style w:type="character" w:customStyle="1" w:styleId="FontStyle21">
    <w:name w:val="Font Style21"/>
    <w:rsid w:val="00DE1E86"/>
    <w:rPr>
      <w:rFonts w:ascii="Cambria" w:hAnsi="Cambria" w:cs="Cambria"/>
      <w:spacing w:val="-10"/>
      <w:sz w:val="26"/>
      <w:szCs w:val="26"/>
    </w:rPr>
  </w:style>
  <w:style w:type="character" w:customStyle="1" w:styleId="13">
    <w:name w:val="Сильная ссылка1"/>
    <w:qFormat/>
    <w:rsid w:val="00DE1E86"/>
    <w:rPr>
      <w:b/>
      <w:bCs/>
      <w:smallCaps/>
      <w:color w:val="auto"/>
      <w:spacing w:val="5"/>
      <w:u w:val="single"/>
    </w:rPr>
  </w:style>
  <w:style w:type="paragraph" w:customStyle="1" w:styleId="Default">
    <w:name w:val="Default"/>
    <w:rsid w:val="00DE1E8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ConsPlusCell">
    <w:name w:val="ConsPlusCell"/>
    <w:rsid w:val="00DE1E86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  <w:style w:type="paragraph" w:customStyle="1" w:styleId="Style12">
    <w:name w:val="Style12"/>
    <w:basedOn w:val="a"/>
    <w:rsid w:val="00DE1E8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9">
    <w:name w:val="Style9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8">
    <w:name w:val="Style8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Arial Unicode MS" w:hAnsi="Cambria" w:cs="Cambria"/>
      <w:sz w:val="24"/>
      <w:szCs w:val="24"/>
      <w:lang w:eastAsia="ru-RU"/>
    </w:rPr>
  </w:style>
  <w:style w:type="table" w:styleId="a6">
    <w:name w:val="Table Grid"/>
    <w:basedOn w:val="a1"/>
    <w:locked/>
    <w:rsid w:val="009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848E4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9848E4"/>
  </w:style>
  <w:style w:type="character" w:customStyle="1" w:styleId="aa">
    <w:name w:val="Основной текст_"/>
    <w:rsid w:val="007F3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_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c">
    <w:name w:val="Колонтитул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ad">
    <w:name w:val="Сноска_"/>
    <w:link w:val="ae"/>
    <w:rsid w:val="00EF164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EF16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link w:val="30"/>
    <w:rsid w:val="0060016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16C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50F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F50FB9"/>
    <w:rPr>
      <w:rFonts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50FB9"/>
    <w:rPr>
      <w:rFonts w:cs="Calibri"/>
      <w:sz w:val="22"/>
      <w:szCs w:val="22"/>
      <w:lang w:eastAsia="en-US"/>
    </w:rPr>
  </w:style>
  <w:style w:type="paragraph" w:styleId="af1">
    <w:name w:val="No Spacing"/>
    <w:aliases w:val="Times"/>
    <w:uiPriority w:val="1"/>
    <w:qFormat/>
    <w:rsid w:val="00D15E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5EFC"/>
  </w:style>
  <w:style w:type="character" w:styleId="af2">
    <w:name w:val="Hyperlink"/>
    <w:uiPriority w:val="99"/>
    <w:semiHidden/>
    <w:unhideWhenUsed/>
    <w:rsid w:val="00D15EF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11DCE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f4">
    <w:name w:val="Стиль"/>
    <w:uiPriority w:val="99"/>
    <w:rsid w:val="00441C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802D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1">
    <w:name w:val="s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locked/>
    <w:rsid w:val="00575F9B"/>
    <w:rPr>
      <w:i/>
      <w:iCs/>
    </w:rPr>
  </w:style>
  <w:style w:type="paragraph" w:customStyle="1" w:styleId="s16">
    <w:name w:val="s_16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5F9B"/>
  </w:style>
  <w:style w:type="paragraph" w:customStyle="1" w:styleId="s3">
    <w:name w:val="s_3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По ширине"/>
    <w:basedOn w:val="a"/>
    <w:rsid w:val="00185453"/>
    <w:pPr>
      <w:shd w:val="clear" w:color="auto" w:fill="FFFFFF"/>
      <w:spacing w:after="0" w:line="240" w:lineRule="auto"/>
      <w:ind w:right="94" w:firstLine="709"/>
      <w:jc w:val="both"/>
    </w:pPr>
    <w:rPr>
      <w:rFonts w:ascii="Times New Roman" w:hAnsi="Times New Roman" w:cs="Times New Roman"/>
      <w:spacing w:val="-6"/>
      <w:sz w:val="24"/>
      <w:szCs w:val="24"/>
      <w:lang w:eastAsia="ru-RU"/>
    </w:rPr>
  </w:style>
  <w:style w:type="character" w:customStyle="1" w:styleId="14pt">
    <w:name w:val="Основной текст + 14 pt"/>
    <w:rsid w:val="00185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DF4C0F075FAC84CAC1FC23CEF95F09C49E88C8444D25CE9E21A33AA1ABFF54A3D7192E952BDC82k9M9J" TargetMode="External"/><Relationship Id="rId18" Type="http://schemas.openxmlformats.org/officeDocument/2006/relationships/hyperlink" Target="consultantplus://offline/ref=68F87B73D2CDF3B3D5303AB9B22426DD2538A57B7CA9DD33B9BC5646AC077A750731C86C8178FECE86C6F1E6DACAACAF0821938DAF3534DDEEDE0ATCa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68C3425070FC5255B6D4CDDED794DE49E880A18553A475EECFB011CBFE4C8A586B92F78310B6C293AFBB1CAE4BF2B6W8ZCJ" TargetMode="External"/><Relationship Id="rId17" Type="http://schemas.openxmlformats.org/officeDocument/2006/relationships/hyperlink" Target="consultantplus://offline/ref=8BAD0B0EDAD54F68156A13D756D94B2FBAA20885A1195E93D0E80D13DE3AE188A48AA2A2747D8E92BE3706E2CAC6ADF6F922E04EA34DD464t4XF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8C3425070FC5255B6D4CDDED794DE49E880A18550A574E8CFB011CBFE4C8A586B92E58348BAC29AB1BA1BBB1DA3F3D08679E85C12A9C0D9DDA4WFZ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E3EA3F4B7D8D323ABB77A74B28D4A7CAA7C6E95E5353182E11256451E30CB14114A0AB6CE939C1FEA5403F44273DA8D7C1B51F8D59F5AFBF047ZCe8L" TargetMode="External"/><Relationship Id="rId10" Type="http://schemas.openxmlformats.org/officeDocument/2006/relationships/hyperlink" Target="consultantplus://offline/ref=504A12F1728F19D36F60960E922BCA031F829FFD7FF1964ADDA2758E5BF341F6B768168C2F396260C41300980CT5i4J" TargetMode="External"/><Relationship Id="rId19" Type="http://schemas.openxmlformats.org/officeDocument/2006/relationships/hyperlink" Target="consultantplus://offline/ref=77B1D0F2B28854D59F1C56852F5993263FBA4C24CBAB39B25423739D35052D2AB02011C254EED9E3187ED646F2pCO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A12F1728F19D36F60960E922BCA031F8297FD76F0964ADDA2758E5BF341F6A5684E8726337734944957950D54B40BE054B0BEEAT3i7J" TargetMode="External"/><Relationship Id="rId14" Type="http://schemas.openxmlformats.org/officeDocument/2006/relationships/hyperlink" Target="consultantplus://offline/ref=62A55533A3AFE5B17A53B5095DC6C6722469B05C6CFFFF349B4820BD43E7F9D2847FD0B0FA3F6BA9A049144F03BF9F35B5DD34031241A1077E6822p3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6E5C-032D-4417-9532-E3094C07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</cp:lastModifiedBy>
  <cp:revision>11</cp:revision>
  <cp:lastPrinted>2019-03-11T06:46:00Z</cp:lastPrinted>
  <dcterms:created xsi:type="dcterms:W3CDTF">2019-02-27T12:46:00Z</dcterms:created>
  <dcterms:modified xsi:type="dcterms:W3CDTF">2019-03-11T06:50:00Z</dcterms:modified>
</cp:coreProperties>
</file>