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0D3B">
        <w:rPr>
          <w:rFonts w:ascii="Times New Roman" w:hAnsi="Times New Roman" w:cs="Times New Roman"/>
          <w:b/>
          <w:bCs/>
          <w:sz w:val="24"/>
          <w:szCs w:val="24"/>
        </w:rPr>
        <w:t xml:space="preserve"> 24  октября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D3B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5D0D3B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04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D0D3B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0260BB" w:rsidRPr="000260BB">
        <w:rPr>
          <w:b/>
        </w:rPr>
        <w:t>76</w:t>
      </w:r>
      <w:r w:rsidR="0007693C" w:rsidRPr="0025525A">
        <w:rPr>
          <w:b/>
        </w:rPr>
        <w:t> </w:t>
      </w:r>
      <w:r w:rsidR="000260BB">
        <w:rPr>
          <w:b/>
        </w:rPr>
        <w:t>619 366,0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</w:t>
      </w:r>
      <w:r w:rsidR="000260BB">
        <w:rPr>
          <w:b/>
        </w:rPr>
        <w:t>2</w:t>
      </w:r>
      <w:r w:rsidR="00297B18" w:rsidRPr="0025525A">
        <w:rPr>
          <w:b/>
        </w:rPr>
        <w:t> </w:t>
      </w:r>
      <w:r w:rsidR="000260BB">
        <w:rPr>
          <w:b/>
        </w:rPr>
        <w:t>267</w:t>
      </w:r>
      <w:r w:rsidR="00297B18" w:rsidRPr="0025525A">
        <w:rPr>
          <w:b/>
        </w:rPr>
        <w:t> </w:t>
      </w:r>
      <w:r w:rsidR="000260BB">
        <w:rPr>
          <w:b/>
        </w:rPr>
        <w:t>714</w:t>
      </w:r>
      <w:r w:rsidR="00297B18" w:rsidRPr="0025525A">
        <w:rPr>
          <w:b/>
        </w:rPr>
        <w:t>,</w:t>
      </w:r>
      <w:r w:rsidR="000260BB">
        <w:rPr>
          <w:b/>
        </w:rPr>
        <w:t>8</w:t>
      </w:r>
      <w:r w:rsidR="000D0CC0">
        <w:rPr>
          <w:b/>
        </w:rPr>
        <w:t>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 xml:space="preserve">6 </w:t>
      </w:r>
      <w:r w:rsidR="00453C3A">
        <w:rPr>
          <w:b/>
        </w:rPr>
        <w:t>914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06" w:rsidRDefault="007B4C06">
      <w:r>
        <w:separator/>
      </w:r>
    </w:p>
  </w:endnote>
  <w:endnote w:type="continuationSeparator" w:id="1">
    <w:p w:rsidR="007B4C06" w:rsidRDefault="007B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06" w:rsidRDefault="007B4C06">
      <w:r>
        <w:separator/>
      </w:r>
    </w:p>
  </w:footnote>
  <w:footnote w:type="continuationSeparator" w:id="1">
    <w:p w:rsidR="007B4C06" w:rsidRDefault="007B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F2700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260BB"/>
    <w:rsid w:val="00030A2B"/>
    <w:rsid w:val="00065D59"/>
    <w:rsid w:val="00072B31"/>
    <w:rsid w:val="0007693C"/>
    <w:rsid w:val="000A0A44"/>
    <w:rsid w:val="000B2201"/>
    <w:rsid w:val="000B3C34"/>
    <w:rsid w:val="000B50F4"/>
    <w:rsid w:val="000D0CC0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697B"/>
    <w:rsid w:val="00446B80"/>
    <w:rsid w:val="00453C3A"/>
    <w:rsid w:val="00457FB4"/>
    <w:rsid w:val="00463927"/>
    <w:rsid w:val="00480050"/>
    <w:rsid w:val="004B5542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D0D3B"/>
    <w:rsid w:val="005E28D5"/>
    <w:rsid w:val="00604813"/>
    <w:rsid w:val="006128DA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B4C06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779E"/>
    <w:rsid w:val="00C92307"/>
    <w:rsid w:val="00C96D97"/>
    <w:rsid w:val="00CB4CE5"/>
    <w:rsid w:val="00CE10AD"/>
    <w:rsid w:val="00D02FE9"/>
    <w:rsid w:val="00D529C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27002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20</cp:revision>
  <cp:lastPrinted>2017-10-19T08:11:00Z</cp:lastPrinted>
  <dcterms:created xsi:type="dcterms:W3CDTF">2017-05-22T07:58:00Z</dcterms:created>
  <dcterms:modified xsi:type="dcterms:W3CDTF">2017-10-24T11:11:00Z</dcterms:modified>
</cp:coreProperties>
</file>