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tabs>
          <w:tab w:val="left" w:pos="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474234" w:rsidRDefault="002133DD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ЧЕТВЕРТОГО</w:t>
      </w:r>
      <w:r w:rsidR="00021F52" w:rsidRPr="0047423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474234" w:rsidRDefault="00021F52" w:rsidP="00474234">
      <w:pPr>
        <w:pStyle w:val="ConsNormal"/>
        <w:widowControl w:val="0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474234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135B60" w:rsidRDefault="00135B60" w:rsidP="00474234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851474" w:rsidRPr="00474234" w:rsidRDefault="00851474" w:rsidP="00474234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747BEB" w:rsidRPr="00474234" w:rsidRDefault="00747BEB" w:rsidP="00474234">
      <w:pPr>
        <w:widowControl w:val="0"/>
        <w:ind w:firstLine="567"/>
        <w:jc w:val="center"/>
        <w:rPr>
          <w:rFonts w:eastAsia="Times New Roman"/>
          <w:b/>
          <w:bCs/>
        </w:rPr>
      </w:pPr>
      <w:r w:rsidRPr="00B072C5">
        <w:rPr>
          <w:rFonts w:eastAsia="Times New Roman"/>
          <w:b/>
          <w:bCs/>
          <w:sz w:val="28"/>
          <w:szCs w:val="28"/>
        </w:rPr>
        <w:t>РЕШЕНИЕ</w:t>
      </w:r>
      <w:r w:rsidR="002133DD" w:rsidRPr="00474234">
        <w:rPr>
          <w:rFonts w:eastAsia="Times New Roman"/>
          <w:b/>
          <w:bCs/>
        </w:rPr>
        <w:t xml:space="preserve"> </w:t>
      </w:r>
    </w:p>
    <w:p w:rsidR="00747BEB" w:rsidRPr="00474234" w:rsidRDefault="00747BEB" w:rsidP="00474234">
      <w:pPr>
        <w:widowControl w:val="0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433782" w:rsidRPr="00474234" w:rsidRDefault="003F5516" w:rsidP="00474234">
      <w:pPr>
        <w:widowControl w:val="0"/>
        <w:ind w:firstLine="567"/>
        <w:rPr>
          <w:b/>
          <w:bCs/>
        </w:rPr>
      </w:pPr>
      <w:r>
        <w:rPr>
          <w:b/>
          <w:bCs/>
        </w:rPr>
        <w:t xml:space="preserve">от  29  ноября 2019 г.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                № 21</w:t>
      </w:r>
    </w:p>
    <w:p w:rsidR="00433782" w:rsidRPr="00474234" w:rsidRDefault="00433782" w:rsidP="00474234">
      <w:pPr>
        <w:widowControl w:val="0"/>
        <w:ind w:firstLine="567"/>
        <w:rPr>
          <w:b/>
          <w:bCs/>
        </w:rPr>
      </w:pPr>
    </w:p>
    <w:p w:rsidR="00021F52" w:rsidRPr="00474234" w:rsidRDefault="00433782" w:rsidP="00474234">
      <w:pPr>
        <w:widowControl w:val="0"/>
        <w:ind w:firstLine="567"/>
        <w:jc w:val="center"/>
        <w:rPr>
          <w:b/>
          <w:bCs/>
        </w:rPr>
      </w:pPr>
      <w:r w:rsidRPr="00474234">
        <w:rPr>
          <w:b/>
          <w:bCs/>
        </w:rPr>
        <w:t>п. Печенга</w:t>
      </w:r>
    </w:p>
    <w:p w:rsidR="001E27B2" w:rsidRPr="00474234" w:rsidRDefault="001E27B2" w:rsidP="00474234">
      <w:pPr>
        <w:widowControl w:val="0"/>
        <w:ind w:firstLine="567"/>
        <w:rPr>
          <w:bCs/>
          <w:iCs/>
        </w:rPr>
      </w:pPr>
    </w:p>
    <w:p w:rsidR="00A65EF9" w:rsidRPr="00474234" w:rsidRDefault="00352035" w:rsidP="00474234">
      <w:pPr>
        <w:pStyle w:val="ConsPlusTitle"/>
        <w:ind w:firstLine="567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 w:rsidRPr="0047423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65EF9" w:rsidRPr="00474234">
        <w:rPr>
          <w:rStyle w:val="af4"/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29 марта 2019 года </w:t>
      </w:r>
    </w:p>
    <w:p w:rsidR="008D1443" w:rsidRPr="00474234" w:rsidRDefault="00A65EF9" w:rsidP="0047423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4234">
        <w:rPr>
          <w:rStyle w:val="af4"/>
          <w:rFonts w:ascii="Times New Roman" w:hAnsi="Times New Roman" w:cs="Times New Roman"/>
          <w:sz w:val="28"/>
          <w:szCs w:val="28"/>
        </w:rPr>
        <w:t xml:space="preserve">№ 332 </w:t>
      </w:r>
      <w:bookmarkStart w:id="0" w:name="_GoBack"/>
      <w:bookmarkEnd w:id="0"/>
      <w:r w:rsidRPr="00474234">
        <w:rPr>
          <w:rStyle w:val="af4"/>
          <w:rFonts w:ascii="Times New Roman" w:hAnsi="Times New Roman" w:cs="Times New Roman"/>
          <w:sz w:val="28"/>
          <w:szCs w:val="28"/>
        </w:rPr>
        <w:t>«</w:t>
      </w:r>
      <w:r w:rsidR="004F4F62" w:rsidRPr="0047423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352035" w:rsidRPr="00474234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  <w:r w:rsidRPr="004742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7B2" w:rsidRPr="00474234" w:rsidRDefault="001E27B2" w:rsidP="00474234">
      <w:pPr>
        <w:pStyle w:val="a6"/>
        <w:widowControl w:val="0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2133DD" w:rsidRPr="00474234" w:rsidRDefault="002133DD" w:rsidP="00474234">
      <w:pPr>
        <w:widowControl w:val="0"/>
        <w:tabs>
          <w:tab w:val="left" w:pos="709"/>
        </w:tabs>
        <w:ind w:firstLine="567"/>
        <w:jc w:val="both"/>
      </w:pPr>
      <w:r w:rsidRPr="00474234">
        <w:t>В соответствии с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BC4795" w:rsidRPr="00474234">
        <w:t>, Совет депутатов</w:t>
      </w:r>
    </w:p>
    <w:p w:rsidR="003F5516" w:rsidRDefault="003F5516" w:rsidP="00474234">
      <w:pPr>
        <w:widowControl w:val="0"/>
        <w:tabs>
          <w:tab w:val="left" w:pos="709"/>
        </w:tabs>
        <w:ind w:firstLine="567"/>
        <w:jc w:val="center"/>
        <w:rPr>
          <w:b/>
          <w:bCs/>
        </w:rPr>
      </w:pPr>
    </w:p>
    <w:p w:rsidR="002133DD" w:rsidRDefault="00BC4795" w:rsidP="00474234">
      <w:pPr>
        <w:widowControl w:val="0"/>
        <w:tabs>
          <w:tab w:val="left" w:pos="709"/>
        </w:tabs>
        <w:ind w:firstLine="567"/>
        <w:jc w:val="center"/>
        <w:rPr>
          <w:b/>
          <w:bCs/>
        </w:rPr>
      </w:pPr>
      <w:r w:rsidRPr="00474234">
        <w:rPr>
          <w:b/>
          <w:bCs/>
        </w:rPr>
        <w:t>решил:</w:t>
      </w:r>
    </w:p>
    <w:p w:rsidR="003F5516" w:rsidRPr="00474234" w:rsidRDefault="003F5516" w:rsidP="00474234">
      <w:pPr>
        <w:widowControl w:val="0"/>
        <w:tabs>
          <w:tab w:val="left" w:pos="709"/>
        </w:tabs>
        <w:ind w:firstLine="567"/>
        <w:jc w:val="center"/>
        <w:rPr>
          <w:b/>
          <w:bCs/>
        </w:rPr>
      </w:pPr>
    </w:p>
    <w:p w:rsidR="00BC4795" w:rsidRPr="00474234" w:rsidRDefault="003E2B16" w:rsidP="00474234">
      <w:pPr>
        <w:pStyle w:val="ConsPlusTitle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4234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E33E20" w:rsidRPr="00474234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0E45D6" w:rsidRPr="00474234">
        <w:rPr>
          <w:rFonts w:ascii="Times New Roman" w:hAnsi="Times New Roman" w:cs="Times New Roman"/>
          <w:b w:val="0"/>
          <w:sz w:val="24"/>
          <w:szCs w:val="24"/>
        </w:rPr>
        <w:t xml:space="preserve"> о земельном налоге на территории муниципального образования городское поселение Печенга Печенгского района Мурманской области, утвержденного  </w:t>
      </w:r>
      <w:r w:rsidRPr="00474234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0E45D6" w:rsidRPr="00474234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474234">
        <w:rPr>
          <w:rFonts w:ascii="Times New Roman" w:hAnsi="Times New Roman" w:cs="Times New Roman"/>
          <w:sz w:val="24"/>
          <w:szCs w:val="24"/>
        </w:rPr>
        <w:t xml:space="preserve"> </w:t>
      </w:r>
      <w:r w:rsidRPr="00474234">
        <w:rPr>
          <w:rStyle w:val="af4"/>
          <w:rFonts w:ascii="Times New Roman" w:hAnsi="Times New Roman" w:cs="Times New Roman"/>
          <w:sz w:val="24"/>
          <w:szCs w:val="24"/>
        </w:rPr>
        <w:t>Совета депутатов от 29 марта 2019 года № 332 «</w:t>
      </w:r>
      <w:r w:rsidRPr="0047423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</w:t>
      </w:r>
      <w:r w:rsidR="00E33E20" w:rsidRPr="00474234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</w:t>
      </w:r>
      <w:r w:rsidRPr="00474234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2133DD" w:rsidRPr="003F5516" w:rsidRDefault="002133DD" w:rsidP="00474234">
      <w:pPr>
        <w:pStyle w:val="af2"/>
        <w:widowControl w:val="0"/>
        <w:numPr>
          <w:ilvl w:val="1"/>
          <w:numId w:val="38"/>
        </w:numPr>
        <w:ind w:left="0" w:firstLine="567"/>
        <w:contextualSpacing w:val="0"/>
        <w:jc w:val="both"/>
      </w:pPr>
      <w:r w:rsidRPr="003F5516">
        <w:rPr>
          <w:b/>
        </w:rPr>
        <w:t xml:space="preserve"> </w:t>
      </w:r>
      <w:r w:rsidR="00B35536" w:rsidRPr="003F5516">
        <w:rPr>
          <w:b/>
        </w:rPr>
        <w:t>П</w:t>
      </w:r>
      <w:r w:rsidR="003E2B16" w:rsidRPr="003F5516">
        <w:rPr>
          <w:b/>
        </w:rPr>
        <w:t>ункт 2.2</w:t>
      </w:r>
      <w:r w:rsidR="00B639EF" w:rsidRPr="003F5516">
        <w:rPr>
          <w:b/>
        </w:rPr>
        <w:t xml:space="preserve">. </w:t>
      </w:r>
      <w:r w:rsidR="00E33E20" w:rsidRPr="003F5516">
        <w:t>Положения</w:t>
      </w:r>
      <w:r w:rsidR="003E2B16" w:rsidRPr="003F5516">
        <w:rPr>
          <w:b/>
        </w:rPr>
        <w:t xml:space="preserve"> </w:t>
      </w:r>
      <w:r w:rsidR="003E2B16" w:rsidRPr="003F5516">
        <w:t>признать утратившим силу;</w:t>
      </w:r>
    </w:p>
    <w:p w:rsidR="002133DD" w:rsidRPr="003F5516" w:rsidRDefault="002133DD" w:rsidP="00474234">
      <w:pPr>
        <w:pStyle w:val="af2"/>
        <w:widowControl w:val="0"/>
        <w:numPr>
          <w:ilvl w:val="1"/>
          <w:numId w:val="38"/>
        </w:numPr>
        <w:ind w:left="0" w:firstLine="567"/>
        <w:contextualSpacing w:val="0"/>
        <w:jc w:val="both"/>
      </w:pPr>
      <w:r w:rsidRPr="003F5516">
        <w:rPr>
          <w:b/>
        </w:rPr>
        <w:t xml:space="preserve"> </w:t>
      </w:r>
      <w:r w:rsidR="00B35536" w:rsidRPr="003F5516">
        <w:rPr>
          <w:b/>
        </w:rPr>
        <w:t>В</w:t>
      </w:r>
      <w:r w:rsidR="003E2B16" w:rsidRPr="003F5516">
        <w:t xml:space="preserve"> </w:t>
      </w:r>
      <w:r w:rsidR="003E2B16" w:rsidRPr="003F5516">
        <w:rPr>
          <w:b/>
        </w:rPr>
        <w:t>пункт</w:t>
      </w:r>
      <w:r w:rsidR="00B639EF" w:rsidRPr="003F5516">
        <w:rPr>
          <w:b/>
        </w:rPr>
        <w:t>е</w:t>
      </w:r>
      <w:r w:rsidR="003E2B16" w:rsidRPr="003F5516">
        <w:rPr>
          <w:b/>
        </w:rPr>
        <w:t xml:space="preserve"> 2.</w:t>
      </w:r>
      <w:r w:rsidR="00B639EF" w:rsidRPr="003F5516">
        <w:rPr>
          <w:b/>
        </w:rPr>
        <w:t>3.</w:t>
      </w:r>
      <w:r w:rsidR="00E33E20" w:rsidRPr="003F5516">
        <w:rPr>
          <w:b/>
        </w:rPr>
        <w:t xml:space="preserve"> </w:t>
      </w:r>
      <w:r w:rsidR="00E33E20" w:rsidRPr="003F5516">
        <w:t>Положения</w:t>
      </w:r>
      <w:r w:rsidR="00E33E20" w:rsidRPr="003F5516">
        <w:rPr>
          <w:b/>
        </w:rPr>
        <w:t xml:space="preserve"> </w:t>
      </w:r>
      <w:r w:rsidR="00B639EF" w:rsidRPr="003F5516">
        <w:rPr>
          <w:shd w:val="clear" w:color="auto" w:fill="FFFFFF"/>
        </w:rPr>
        <w:t xml:space="preserve">слова </w:t>
      </w:r>
      <w:r w:rsidRPr="003F5516">
        <w:rPr>
          <w:shd w:val="clear" w:color="auto" w:fill="FFFFFF"/>
        </w:rPr>
        <w:t>«</w:t>
      </w:r>
      <w:proofErr w:type="gramStart"/>
      <w:r w:rsidR="00B639EF" w:rsidRPr="003F5516">
        <w:rPr>
          <w:shd w:val="clear" w:color="auto" w:fill="FFFFFF"/>
        </w:rPr>
        <w:t>указанная</w:t>
      </w:r>
      <w:proofErr w:type="gramEnd"/>
      <w:r w:rsidR="00B639EF" w:rsidRPr="003F5516">
        <w:rPr>
          <w:shd w:val="clear" w:color="auto" w:fill="FFFFFF"/>
        </w:rPr>
        <w:t xml:space="preserve"> в Едином государственном реестре недвижимости по состоянию на</w:t>
      </w:r>
      <w:r w:rsidRPr="003F5516">
        <w:rPr>
          <w:shd w:val="clear" w:color="auto" w:fill="FFFFFF"/>
        </w:rPr>
        <w:t>»</w:t>
      </w:r>
      <w:r w:rsidR="00B639EF" w:rsidRPr="003F5516">
        <w:rPr>
          <w:shd w:val="clear" w:color="auto" w:fill="FFFFFF"/>
        </w:rPr>
        <w:t xml:space="preserve"> заменить словами </w:t>
      </w:r>
      <w:r w:rsidRPr="003F5516">
        <w:rPr>
          <w:shd w:val="clear" w:color="auto" w:fill="FFFFFF"/>
        </w:rPr>
        <w:t>«</w:t>
      </w:r>
      <w:r w:rsidR="00B639EF" w:rsidRPr="003F5516">
        <w:rPr>
          <w:shd w:val="clear" w:color="auto" w:fill="FFFFFF"/>
        </w:rPr>
        <w:t>внесенная в Единый государственный реестр недвижимости и подлежащая применению с</w:t>
      </w:r>
      <w:r w:rsidRPr="003F5516">
        <w:rPr>
          <w:shd w:val="clear" w:color="auto" w:fill="FFFFFF"/>
        </w:rPr>
        <w:t>»</w:t>
      </w:r>
      <w:r w:rsidR="00B639EF" w:rsidRPr="003F5516">
        <w:rPr>
          <w:shd w:val="clear" w:color="auto" w:fill="FFFFFF"/>
        </w:rPr>
        <w:t>;</w:t>
      </w:r>
    </w:p>
    <w:p w:rsidR="00B639EF" w:rsidRPr="003F5516" w:rsidRDefault="002133DD" w:rsidP="00474234">
      <w:pPr>
        <w:pStyle w:val="af2"/>
        <w:widowControl w:val="0"/>
        <w:numPr>
          <w:ilvl w:val="1"/>
          <w:numId w:val="38"/>
        </w:numPr>
        <w:ind w:left="0" w:firstLine="567"/>
        <w:contextualSpacing w:val="0"/>
        <w:jc w:val="both"/>
      </w:pPr>
      <w:r w:rsidRPr="003F5516">
        <w:rPr>
          <w:b/>
        </w:rPr>
        <w:t xml:space="preserve"> </w:t>
      </w:r>
      <w:r w:rsidR="00B35536" w:rsidRPr="003F5516">
        <w:rPr>
          <w:b/>
        </w:rPr>
        <w:t>П</w:t>
      </w:r>
      <w:r w:rsidR="00B639EF" w:rsidRPr="003F5516">
        <w:rPr>
          <w:b/>
        </w:rPr>
        <w:t>ункт 2.8.</w:t>
      </w:r>
      <w:r w:rsidR="00E33E20" w:rsidRPr="003F5516">
        <w:rPr>
          <w:b/>
        </w:rPr>
        <w:t xml:space="preserve"> </w:t>
      </w:r>
      <w:r w:rsidR="00E33E20" w:rsidRPr="003F5516">
        <w:t>Положения</w:t>
      </w:r>
      <w:r w:rsidR="00B639EF" w:rsidRPr="003F5516">
        <w:rPr>
          <w:b/>
        </w:rPr>
        <w:t xml:space="preserve"> </w:t>
      </w:r>
      <w:r w:rsidR="00B639EF" w:rsidRPr="003F5516">
        <w:t>дополнить</w:t>
      </w:r>
      <w:r w:rsidR="00B639EF" w:rsidRPr="003F5516">
        <w:rPr>
          <w:rStyle w:val="apple-converted-space"/>
        </w:rPr>
        <w:t> </w:t>
      </w:r>
      <w:hyperlink r:id="rId6" w:anchor="/document/10900200/entry/391510" w:history="1">
        <w:r w:rsidR="00B639EF" w:rsidRPr="003F5516">
          <w:rPr>
            <w:rStyle w:val="af"/>
            <w:color w:val="auto"/>
            <w:u w:val="none"/>
          </w:rPr>
          <w:t>подпунктом 10</w:t>
        </w:r>
      </w:hyperlink>
      <w:r w:rsidR="00B639EF" w:rsidRPr="003F5516">
        <w:rPr>
          <w:rStyle w:val="apple-converted-space"/>
        </w:rPr>
        <w:t> </w:t>
      </w:r>
      <w:r w:rsidR="00B639EF" w:rsidRPr="003F5516">
        <w:t>следующего содержания:</w:t>
      </w:r>
    </w:p>
    <w:p w:rsidR="002133DD" w:rsidRPr="003F5516" w:rsidRDefault="002133DD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5516">
        <w:t>«</w:t>
      </w:r>
      <w:r w:rsidR="00B639EF" w:rsidRPr="003F5516">
        <w:t xml:space="preserve">10) физических лиц, имеющих трех и </w:t>
      </w:r>
      <w:r w:rsidRPr="003F5516">
        <w:t>более несовершеннолетних детей</w:t>
      </w:r>
      <w:proofErr w:type="gramStart"/>
      <w:r w:rsidRPr="003F5516">
        <w:t>.».</w:t>
      </w:r>
      <w:r w:rsidR="00B639EF" w:rsidRPr="003F5516">
        <w:t>;</w:t>
      </w:r>
    </w:p>
    <w:p w:rsidR="00E33E20" w:rsidRPr="003F5516" w:rsidRDefault="002133DD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End"/>
      <w:r w:rsidRPr="003F5516">
        <w:rPr>
          <w:b/>
        </w:rPr>
        <w:t xml:space="preserve"> </w:t>
      </w:r>
      <w:r w:rsidR="00B35536" w:rsidRPr="003F5516">
        <w:rPr>
          <w:b/>
        </w:rPr>
        <w:t>В</w:t>
      </w:r>
      <w:r w:rsidR="00B639EF" w:rsidRPr="003F5516">
        <w:t xml:space="preserve"> </w:t>
      </w:r>
      <w:r w:rsidR="00B639EF" w:rsidRPr="003F5516">
        <w:rPr>
          <w:b/>
        </w:rPr>
        <w:t>пункте 2.9.</w:t>
      </w:r>
      <w:r w:rsidR="00E33E20" w:rsidRPr="003F5516">
        <w:rPr>
          <w:b/>
        </w:rPr>
        <w:t xml:space="preserve"> </w:t>
      </w:r>
      <w:r w:rsidR="00E33E20" w:rsidRPr="003F5516">
        <w:t>Положения</w:t>
      </w:r>
      <w:r w:rsidR="00B639EF" w:rsidRPr="003F5516">
        <w:rPr>
          <w:b/>
        </w:rPr>
        <w:t xml:space="preserve"> </w:t>
      </w:r>
      <w:r w:rsidRPr="003F5516">
        <w:rPr>
          <w:shd w:val="clear" w:color="auto" w:fill="FFFFFF"/>
        </w:rPr>
        <w:t>слова «до 1 ноября»</w:t>
      </w:r>
      <w:r w:rsidR="009601B8" w:rsidRPr="003F5516">
        <w:rPr>
          <w:shd w:val="clear" w:color="auto" w:fill="FFFFFF"/>
        </w:rPr>
        <w:t xml:space="preserve"> заменить словами «не позднее 31 декабря</w:t>
      </w:r>
      <w:proofErr w:type="gramStart"/>
      <w:r w:rsidR="009601B8" w:rsidRPr="003F5516">
        <w:rPr>
          <w:shd w:val="clear" w:color="auto" w:fill="FFFFFF"/>
        </w:rPr>
        <w:t>»</w:t>
      </w:r>
      <w:r w:rsidR="00E33E20" w:rsidRPr="003F5516">
        <w:rPr>
          <w:shd w:val="clear" w:color="auto" w:fill="FFFFFF"/>
        </w:rPr>
        <w:t>.;</w:t>
      </w:r>
    </w:p>
    <w:p w:rsidR="00C40523" w:rsidRPr="003F5516" w:rsidRDefault="00C40523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End"/>
      <w:r w:rsidRPr="003F5516">
        <w:rPr>
          <w:b/>
        </w:rPr>
        <w:t xml:space="preserve">Раздел 4 </w:t>
      </w:r>
      <w:r w:rsidRPr="003F5516">
        <w:t>Положения изменить и изложить в следующей редакции: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</w:pPr>
      <w:r w:rsidRPr="003F5516">
        <w:t>«</w:t>
      </w:r>
      <w:r w:rsidRPr="003F5516">
        <w:rPr>
          <w:b/>
        </w:rPr>
        <w:t>4.</w:t>
      </w:r>
      <w:r w:rsidR="003F5516">
        <w:rPr>
          <w:b/>
        </w:rPr>
        <w:t xml:space="preserve"> </w:t>
      </w:r>
      <w:r w:rsidRPr="003F5516">
        <w:rPr>
          <w:b/>
        </w:rPr>
        <w:t>Налоговая ставка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  <w:r w:rsidRPr="003F5516">
        <w:rPr>
          <w:rFonts w:eastAsia="Times New Roman"/>
          <w:iCs/>
          <w:lang w:eastAsia="ru-RU"/>
        </w:rPr>
        <w:t>4.1. Налоговая ставка 0,3 процента устанавливается в отношении земельных участков: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  <w:r w:rsidRPr="003F5516">
        <w:rPr>
          <w:rFonts w:eastAsia="Times New Roman"/>
          <w:iCs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  <w:proofErr w:type="gramStart"/>
      <w:r w:rsidRPr="003F5516">
        <w:rPr>
          <w:rFonts w:eastAsia="Times New Roman"/>
          <w:iCs/>
          <w:lang w:eastAsia="ru-RU"/>
        </w:rPr>
        <w:t>занятых</w:t>
      </w:r>
      <w:proofErr w:type="gramEnd"/>
      <w:r w:rsidRPr="003F5516">
        <w:rPr>
          <w:rFonts w:eastAsia="Times New Roman"/>
          <w:iCs/>
          <w:lang w:eastAsia="ru-RU"/>
        </w:rPr>
        <w:t xml:space="preserve"> </w:t>
      </w:r>
      <w:hyperlink r:id="rId7" w:history="1">
        <w:r w:rsidRPr="003F5516">
          <w:rPr>
            <w:rFonts w:eastAsia="Times New Roman"/>
            <w:iCs/>
            <w:lang w:eastAsia="ru-RU"/>
          </w:rPr>
          <w:t>жилищным фондом</w:t>
        </w:r>
      </w:hyperlink>
      <w:r w:rsidRPr="003F5516">
        <w:rPr>
          <w:rFonts w:eastAsia="Times New Roman"/>
          <w:iCs/>
          <w:lang w:eastAsia="ru-RU"/>
        </w:rPr>
        <w:t xml:space="preserve"> и </w:t>
      </w:r>
      <w:hyperlink r:id="rId8" w:history="1">
        <w:r w:rsidRPr="003F5516">
          <w:rPr>
            <w:rFonts w:eastAsia="Times New Roman"/>
            <w:iCs/>
            <w:lang w:eastAsia="ru-RU"/>
          </w:rPr>
          <w:t>объектами инженерной инфраструктуры</w:t>
        </w:r>
      </w:hyperlink>
      <w:r w:rsidRPr="003F5516">
        <w:rPr>
          <w:rFonts w:eastAsia="Times New Roman"/>
          <w:iCs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  <w:proofErr w:type="gramStart"/>
      <w:r w:rsidRPr="003F5516">
        <w:rPr>
          <w:rFonts w:eastAsia="Times New Roman"/>
          <w:iCs/>
          <w:lang w:eastAsia="ru-RU"/>
        </w:rPr>
        <w:t>приобретенных</w:t>
      </w:r>
      <w:proofErr w:type="gramEnd"/>
      <w:r w:rsidRPr="003F5516">
        <w:rPr>
          <w:rFonts w:eastAsia="Times New Roman"/>
          <w:iCs/>
          <w:lang w:eastAsia="ru-RU"/>
        </w:rPr>
        <w:t xml:space="preserve"> (предоставленных) для </w:t>
      </w:r>
      <w:hyperlink r:id="rId9" w:history="1">
        <w:r w:rsidRPr="003F5516">
          <w:rPr>
            <w:rFonts w:eastAsia="Times New Roman"/>
            <w:iCs/>
            <w:lang w:eastAsia="ru-RU"/>
          </w:rPr>
          <w:t>личного подсобного хозяйства</w:t>
        </w:r>
      </w:hyperlink>
      <w:r w:rsidRPr="003F5516">
        <w:rPr>
          <w:rFonts w:eastAsia="Times New Roman"/>
          <w:iCs/>
          <w:lang w:eastAsia="ru-RU"/>
        </w:rPr>
        <w:t>, садоводства, огородничества или животноводства, а также дачного хозяйства;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  <w:r w:rsidRPr="003F5516">
        <w:rPr>
          <w:rFonts w:eastAsia="Times New Roman"/>
          <w:iCs/>
          <w:lang w:eastAsia="ru-RU"/>
        </w:rPr>
        <w:t xml:space="preserve">ограниченных в обороте в соответствии с </w:t>
      </w:r>
      <w:hyperlink r:id="rId10" w:history="1">
        <w:r w:rsidRPr="003F5516">
          <w:rPr>
            <w:rFonts w:eastAsia="Times New Roman"/>
            <w:iCs/>
            <w:lang w:eastAsia="ru-RU"/>
          </w:rPr>
          <w:t>законодательством</w:t>
        </w:r>
      </w:hyperlink>
      <w:r w:rsidRPr="003F5516">
        <w:rPr>
          <w:rFonts w:eastAsia="Times New Roman"/>
          <w:iCs/>
          <w:lang w:eastAsia="ru-RU"/>
        </w:rPr>
        <w:t xml:space="preserve"> Российской Федерации, </w:t>
      </w:r>
      <w:r w:rsidRPr="003F5516">
        <w:rPr>
          <w:rFonts w:eastAsia="Times New Roman"/>
          <w:iCs/>
          <w:lang w:eastAsia="ru-RU"/>
        </w:rPr>
        <w:lastRenderedPageBreak/>
        <w:t>предоставленных для обеспечения обороны, безопасности и таможенных нужд;</w:t>
      </w:r>
    </w:p>
    <w:p w:rsidR="00C40523" w:rsidRPr="003F5516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  <w:r w:rsidRPr="003F5516">
        <w:t xml:space="preserve">4.2. Налоговая ставка </w:t>
      </w:r>
      <w:r w:rsidRPr="003F5516">
        <w:rPr>
          <w:rFonts w:eastAsia="Times New Roman"/>
          <w:iCs/>
          <w:lang w:eastAsia="ru-RU"/>
        </w:rPr>
        <w:t>1,5 процента устанавливается в отношении прочих земельных участков</w:t>
      </w:r>
      <w:proofErr w:type="gramStart"/>
      <w:r w:rsidRPr="003F5516">
        <w:rPr>
          <w:rFonts w:eastAsia="Times New Roman"/>
          <w:iCs/>
          <w:lang w:eastAsia="ru-RU"/>
        </w:rPr>
        <w:t>.».</w:t>
      </w:r>
      <w:proofErr w:type="gramEnd"/>
    </w:p>
    <w:p w:rsidR="00CA40D6" w:rsidRPr="003F5516" w:rsidRDefault="004301AD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F5516">
        <w:rPr>
          <w:b/>
        </w:rPr>
        <w:t>Раздел</w:t>
      </w:r>
      <w:r w:rsidR="00C67276" w:rsidRPr="003F5516">
        <w:rPr>
          <w:b/>
        </w:rPr>
        <w:t xml:space="preserve"> </w:t>
      </w:r>
      <w:r w:rsidR="00CA40D6" w:rsidRPr="003F5516">
        <w:rPr>
          <w:b/>
        </w:rPr>
        <w:t xml:space="preserve"> 5</w:t>
      </w:r>
      <w:r w:rsidR="00C67276" w:rsidRPr="003F5516">
        <w:rPr>
          <w:b/>
        </w:rPr>
        <w:t xml:space="preserve"> </w:t>
      </w:r>
      <w:r w:rsidR="00CA40D6" w:rsidRPr="003F5516">
        <w:rPr>
          <w:b/>
        </w:rPr>
        <w:t xml:space="preserve"> </w:t>
      </w:r>
      <w:r w:rsidR="00CA40D6" w:rsidRPr="003F5516">
        <w:t>Положения изменить и изложить в следующей редакции:</w:t>
      </w:r>
    </w:p>
    <w:p w:rsidR="004301AD" w:rsidRPr="003F5516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F5516">
        <w:rPr>
          <w:b/>
        </w:rPr>
        <w:t>«</w:t>
      </w:r>
      <w:r w:rsidR="004301AD" w:rsidRPr="003F5516">
        <w:rPr>
          <w:b/>
        </w:rPr>
        <w:t>5. Налоговые льготы</w:t>
      </w:r>
    </w:p>
    <w:p w:rsidR="00CA40D6" w:rsidRPr="003F5516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F5516">
        <w:rPr>
          <w:bCs/>
          <w:iCs/>
        </w:rPr>
        <w:t>5.1. Освобождаются от налогообложения:</w:t>
      </w:r>
    </w:p>
    <w:p w:rsidR="00CA40D6" w:rsidRPr="003F5516" w:rsidRDefault="00937CB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3F5516">
        <w:t xml:space="preserve">организации и учреждения </w:t>
      </w:r>
      <w:hyperlink r:id="rId11" w:history="1">
        <w:r w:rsidRPr="003F5516">
          <w:t>уголовно-исполнительной системы</w:t>
        </w:r>
      </w:hyperlink>
      <w:r w:rsidRPr="003F5516"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6727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3F5516">
        <w:t xml:space="preserve">организации - в отношении земельных участков, занятых государственными автомобильными </w:t>
      </w:r>
      <w:hyperlink r:id="rId12" w:history="1">
        <w:r w:rsidRPr="003F5516">
          <w:t>дорогами общего пользования</w:t>
        </w:r>
      </w:hyperlink>
      <w:r w:rsidRPr="003F5516">
        <w:t>;</w:t>
      </w:r>
    </w:p>
    <w:p w:rsidR="00C67276" w:rsidRPr="003F5516" w:rsidRDefault="00F50B40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hyperlink r:id="rId13" w:history="1">
        <w:r w:rsidR="00C67276" w:rsidRPr="003F5516">
          <w:rPr>
            <w:iCs/>
          </w:rPr>
          <w:t>религиозные организации</w:t>
        </w:r>
      </w:hyperlink>
      <w:r w:rsidR="00C67276" w:rsidRPr="003F5516">
        <w:rPr>
          <w:iCs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67276" w:rsidRPr="003F5516" w:rsidRDefault="00F50B40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hyperlink r:id="rId14" w:history="1">
        <w:r w:rsidR="00C67276" w:rsidRPr="003F5516">
          <w:rPr>
            <w:iCs/>
          </w:rPr>
          <w:t>общероссийские</w:t>
        </w:r>
      </w:hyperlink>
      <w:r w:rsidR="00C67276" w:rsidRPr="003F5516">
        <w:rPr>
          <w:iCs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67276" w:rsidRPr="003F5516" w:rsidRDefault="00C67276" w:rsidP="00474234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proofErr w:type="gramStart"/>
      <w:r w:rsidRPr="003F5516">
        <w:rPr>
          <w:iCs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5" w:history="1">
        <w:r w:rsidRPr="003F5516">
          <w:rPr>
            <w:iCs/>
          </w:rPr>
          <w:t>среднесписочная численность</w:t>
        </w:r>
      </w:hyperlink>
      <w:r w:rsidRPr="003F5516">
        <w:rPr>
          <w:iCs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3F5516">
        <w:rPr>
          <w:iCs/>
        </w:rPr>
        <w:t xml:space="preserve"> иных товаров по </w:t>
      </w:r>
      <w:hyperlink r:id="rId16" w:history="1">
        <w:r w:rsidRPr="003F5516">
          <w:rPr>
            <w:iCs/>
          </w:rPr>
          <w:t>перечню</w:t>
        </w:r>
      </w:hyperlink>
      <w:r w:rsidRPr="003F5516">
        <w:rPr>
          <w:iCs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67276" w:rsidRPr="003F5516" w:rsidRDefault="00C67276" w:rsidP="00474234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 xml:space="preserve">учреждения, единственными </w:t>
      </w:r>
      <w:proofErr w:type="gramStart"/>
      <w:r w:rsidRPr="003F5516">
        <w:rPr>
          <w:iCs/>
        </w:rPr>
        <w:t>собственниками</w:t>
      </w:r>
      <w:proofErr w:type="gramEnd"/>
      <w:r w:rsidRPr="003F5516">
        <w:rPr>
          <w:iCs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67276" w:rsidRPr="003F5516" w:rsidRDefault="00F50B40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hyperlink r:id="rId17" w:history="1">
        <w:r w:rsidR="00C67276" w:rsidRPr="003F5516">
          <w:rPr>
            <w:iCs/>
          </w:rPr>
          <w:t>организации</w:t>
        </w:r>
      </w:hyperlink>
      <w:r w:rsidR="00C67276" w:rsidRPr="003F5516">
        <w:rPr>
          <w:iCs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8" w:history="1">
        <w:r w:rsidR="00C67276" w:rsidRPr="003F5516">
          <w:rPr>
            <w:iCs/>
          </w:rPr>
          <w:t>изделий</w:t>
        </w:r>
      </w:hyperlink>
      <w:r w:rsidR="00C67276" w:rsidRPr="003F5516">
        <w:rPr>
          <w:iCs/>
        </w:rPr>
        <w:t xml:space="preserve"> народных художественных промыслов;</w:t>
      </w:r>
    </w:p>
    <w:p w:rsidR="00C6727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 xml:space="preserve">физические лица, относящиеся к коренным малочисленным </w:t>
      </w:r>
      <w:hyperlink r:id="rId19" w:history="1">
        <w:r w:rsidRPr="003F5516">
          <w:rPr>
            <w:iCs/>
          </w:rPr>
          <w:t>народам</w:t>
        </w:r>
      </w:hyperlink>
      <w:r w:rsidRPr="003F5516">
        <w:rPr>
          <w:iCs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6727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 xml:space="preserve">организации - резиденты особой экономической зоны, за исключением организаций, указанных в подпункте 9 настоящего пункта, - в отношении земельных участков, расположенных на территории </w:t>
      </w:r>
      <w:hyperlink r:id="rId20" w:history="1">
        <w:r w:rsidRPr="003F5516">
          <w:rPr>
            <w:iCs/>
          </w:rPr>
          <w:t>особой экономической зоны</w:t>
        </w:r>
      </w:hyperlink>
      <w:r w:rsidRPr="003F5516">
        <w:rPr>
          <w:iCs/>
        </w:rPr>
        <w:t>, сроком на пять лет с месяца возникновения права собственности на каждый земельный участок;</w:t>
      </w:r>
    </w:p>
    <w:p w:rsidR="00C6727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 xml:space="preserve">организации, признаваемые управляющими компаниями в соответствии с Федеральным </w:t>
      </w:r>
      <w:hyperlink r:id="rId21" w:history="1">
        <w:r w:rsidRPr="003F5516">
          <w:rPr>
            <w:iCs/>
          </w:rPr>
          <w:t>законом</w:t>
        </w:r>
      </w:hyperlink>
      <w:r w:rsidR="001A278E" w:rsidRPr="003F5516">
        <w:rPr>
          <w:iCs/>
        </w:rPr>
        <w:t xml:space="preserve"> "Об инновационном центре «Сколково»</w:t>
      </w:r>
      <w:r w:rsidRPr="003F5516">
        <w:rPr>
          <w:iCs/>
        </w:rPr>
        <w:t>, - в отношении земельных участков, входящих в состав те</w:t>
      </w:r>
      <w:r w:rsidR="001A278E" w:rsidRPr="003F5516">
        <w:rPr>
          <w:iCs/>
        </w:rPr>
        <w:t>рритории инновационного центра «Сколково»</w:t>
      </w:r>
      <w:r w:rsidRPr="003F5516">
        <w:rPr>
          <w:iCs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6727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proofErr w:type="gramStart"/>
      <w:r w:rsidRPr="003F5516">
        <w:rPr>
          <w:iCs/>
        </w:rPr>
        <w:t xml:space="preserve">судостроительные организации, имеющие </w:t>
      </w:r>
      <w:hyperlink r:id="rId22" w:history="1">
        <w:r w:rsidRPr="003F5516">
          <w:rPr>
            <w:iCs/>
          </w:rPr>
          <w:t>статус резидента</w:t>
        </w:r>
      </w:hyperlink>
      <w:r w:rsidRPr="003F5516">
        <w:rPr>
          <w:iCs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</w:t>
      </w:r>
      <w:r w:rsidRPr="003F5516">
        <w:rPr>
          <w:iCs/>
        </w:rPr>
        <w:lastRenderedPageBreak/>
        <w:t>регистрации таких организаций в качестве резидента особой экономической зоны сроком на десять лет;</w:t>
      </w:r>
      <w:proofErr w:type="gramEnd"/>
    </w:p>
    <w:p w:rsidR="00C6727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 xml:space="preserve">организации - </w:t>
      </w:r>
      <w:hyperlink r:id="rId23" w:history="1">
        <w:r w:rsidRPr="003F5516">
          <w:rPr>
            <w:iCs/>
          </w:rPr>
          <w:t>участники</w:t>
        </w:r>
      </w:hyperlink>
      <w:r w:rsidRPr="003F5516">
        <w:rPr>
          <w:iCs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3F5516">
        <w:rPr>
          <w:iCs/>
        </w:rPr>
        <w:t>был</w:t>
      </w:r>
      <w:proofErr w:type="gramEnd"/>
      <w:r w:rsidRPr="003F5516">
        <w:rPr>
          <w:iCs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CA40D6" w:rsidRPr="003F5516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 xml:space="preserve">организации, признаваемые фондами в соответствии с Федеральным </w:t>
      </w:r>
      <w:hyperlink r:id="rId24" w:history="1">
        <w:r w:rsidRPr="003F5516">
          <w:rPr>
            <w:iCs/>
          </w:rPr>
          <w:t>законом</w:t>
        </w:r>
      </w:hyperlink>
      <w:r w:rsidRPr="003F5516">
        <w:rPr>
          <w:iCs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4301AD" w:rsidRPr="003F5516" w:rsidRDefault="004301AD" w:rsidP="00474234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rPr>
          <w:iCs/>
        </w:rPr>
        <w:t>5.2. Дополнительно освобождаются от налогообложения:</w:t>
      </w:r>
    </w:p>
    <w:p w:rsidR="004301AD" w:rsidRPr="003F5516" w:rsidRDefault="004301AD" w:rsidP="00474234">
      <w:pPr>
        <w:pStyle w:val="af2"/>
        <w:widowControl w:val="0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F5516">
        <w:t>Организации и учреждения культуры, спорта, финансируемые из бюджета городского поселения Печенга, -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4301AD" w:rsidRPr="003F5516" w:rsidRDefault="004301AD" w:rsidP="00474234">
      <w:pPr>
        <w:pStyle w:val="af2"/>
        <w:widowControl w:val="0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F5516">
        <w:t>Органы местного самоуправления городского поселения Печенга - в отношении земельных участков, предоставленных для непосредственного выполнения возложенных на эти органы функций.</w:t>
      </w:r>
    </w:p>
    <w:p w:rsidR="004301AD" w:rsidRPr="003F5516" w:rsidRDefault="004301AD" w:rsidP="00474234">
      <w:pPr>
        <w:pStyle w:val="af2"/>
        <w:widowControl w:val="0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F5516">
        <w:t>Муниципальные предприятия и учреждения жилищно-коммунального комплекса городского поселения Печенга в отношении земельных участков, предоставленных для непосредственного выполнения возложенных на них функций.</w:t>
      </w:r>
    </w:p>
    <w:p w:rsidR="00E33E20" w:rsidRPr="003F5516" w:rsidRDefault="00E33E20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F5516">
        <w:rPr>
          <w:b/>
        </w:rPr>
        <w:t>Пункт 6.1.</w:t>
      </w:r>
      <w:r w:rsidRPr="003F5516">
        <w:t xml:space="preserve"> Положения изменить и изложить в следующей редакции:</w:t>
      </w:r>
    </w:p>
    <w:p w:rsidR="00E33E20" w:rsidRPr="003F5516" w:rsidRDefault="00E33E20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5516">
        <w:t>«Сумма налога исчисляется по истечении налогового периода как соответствующая налоговой ставке процентная доля налоговой базы с учетом особенностей, предусмотренных статьей 396 Налогового кодекса Российской Федерации</w:t>
      </w:r>
      <w:proofErr w:type="gramStart"/>
      <w:r w:rsidRPr="003F5516">
        <w:t>.».</w:t>
      </w:r>
      <w:proofErr w:type="gramEnd"/>
    </w:p>
    <w:p w:rsidR="00B47830" w:rsidRPr="003F5516" w:rsidRDefault="00B47830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F5516">
        <w:t>Установить, что:</w:t>
      </w:r>
    </w:p>
    <w:p w:rsidR="00B47830" w:rsidRPr="003F5516" w:rsidRDefault="00B47830" w:rsidP="00474234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t>с 01.01.2020</w:t>
      </w:r>
      <w:r w:rsidR="003F5516">
        <w:t xml:space="preserve"> г. </w:t>
      </w:r>
      <w:r w:rsidRPr="003F5516">
        <w:t xml:space="preserve"> абзац 4 пункта 4.1. </w:t>
      </w:r>
      <w:proofErr w:type="gramStart"/>
      <w:r w:rsidRPr="003F5516">
        <w:t xml:space="preserve">Положения излагается в новой редакции (ФЗ от </w:t>
      </w:r>
      <w:r w:rsidR="00937CB6" w:rsidRPr="003F5516">
        <w:t>15.04.2019 № 63</w:t>
      </w:r>
      <w:r w:rsidRPr="003F5516">
        <w:t>-ФЗ): «</w:t>
      </w:r>
      <w:r w:rsidRPr="003F5516">
        <w:rPr>
          <w:iCs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25" w:history="1">
        <w:r w:rsidRPr="003F5516">
          <w:rPr>
            <w:iCs/>
          </w:rPr>
          <w:t>личного подсобного хозяйства</w:t>
        </w:r>
      </w:hyperlink>
      <w:r w:rsidRPr="003F5516">
        <w:rPr>
          <w:iCs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26" w:history="1">
        <w:r w:rsidRPr="003F5516">
          <w:rPr>
            <w:iCs/>
          </w:rPr>
          <w:t>законом</w:t>
        </w:r>
      </w:hyperlink>
      <w:r w:rsidRPr="003F5516">
        <w:rPr>
          <w:iCs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Федерации;»;</w:t>
      </w:r>
      <w:proofErr w:type="gramEnd"/>
    </w:p>
    <w:p w:rsidR="00B47830" w:rsidRPr="003F5516" w:rsidRDefault="00B47830" w:rsidP="00474234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contextualSpacing w:val="0"/>
        <w:jc w:val="both"/>
        <w:rPr>
          <w:iCs/>
        </w:rPr>
      </w:pPr>
      <w:r w:rsidRPr="003F5516">
        <w:t>с 01.01.2020</w:t>
      </w:r>
      <w:r w:rsidR="003F5516">
        <w:t xml:space="preserve"> г. </w:t>
      </w:r>
      <w:r w:rsidRPr="003F5516">
        <w:t xml:space="preserve"> подпункт 1) пункта 5.1. Положения излагается в новой редакции (ФЗ от 29.05.2019 № 108-ФЗ</w:t>
      </w:r>
      <w:r w:rsidR="00937CB6" w:rsidRPr="003F5516">
        <w:t>): «</w:t>
      </w:r>
      <w:r w:rsidR="00937CB6" w:rsidRPr="003F5516">
        <w:rPr>
          <w:iCs/>
        </w:rPr>
        <w:t xml:space="preserve">учреждения и органы </w:t>
      </w:r>
      <w:hyperlink r:id="rId27" w:history="1">
        <w:r w:rsidR="00937CB6" w:rsidRPr="003F5516">
          <w:rPr>
            <w:iCs/>
          </w:rPr>
          <w:t>уголовно-исполнительной системы</w:t>
        </w:r>
      </w:hyperlink>
      <w:r w:rsidR="00937CB6" w:rsidRPr="003F5516">
        <w:rPr>
          <w:iCs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</w:t>
      </w:r>
      <w:proofErr w:type="gramStart"/>
      <w:r w:rsidR="00937CB6" w:rsidRPr="003F5516">
        <w:rPr>
          <w:iCs/>
        </w:rPr>
        <w:t>;»</w:t>
      </w:r>
      <w:proofErr w:type="gramEnd"/>
      <w:r w:rsidR="00937CB6" w:rsidRPr="003F5516">
        <w:rPr>
          <w:iCs/>
        </w:rPr>
        <w:t>.</w:t>
      </w:r>
    </w:p>
    <w:p w:rsidR="00A224B2" w:rsidRPr="003F5516" w:rsidRDefault="009601B8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F5516">
        <w:t xml:space="preserve">Признать утратившим силу </w:t>
      </w:r>
      <w:r w:rsidR="003F5516">
        <w:t>р</w:t>
      </w:r>
      <w:r w:rsidRPr="003F5516">
        <w:t>ешение Совета депутатов муниципального образования городское поселение Печенга Печенгского района от 02.07.2019 № 354 «О внесении изменений в решение Совета депутатов от 29 марта 2019 года № 332 «Об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области».</w:t>
      </w:r>
    </w:p>
    <w:p w:rsidR="00A224B2" w:rsidRPr="003F5516" w:rsidRDefault="00A224B2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F5516">
        <w:t xml:space="preserve">Настоящее </w:t>
      </w:r>
      <w:r w:rsidR="003F5516">
        <w:t>р</w:t>
      </w:r>
      <w:r w:rsidR="00BC4795" w:rsidRPr="003F5516">
        <w:t xml:space="preserve">ешение вступает </w:t>
      </w:r>
      <w:r w:rsidR="00937CB6" w:rsidRPr="003F5516">
        <w:t xml:space="preserve">в силу </w:t>
      </w:r>
      <w:r w:rsidRPr="003F5516">
        <w:t>со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A77571" w:rsidRPr="003F5516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5516">
        <w:t xml:space="preserve">Действие </w:t>
      </w:r>
      <w:r w:rsidR="00A224B2" w:rsidRPr="003F5516">
        <w:t>пункт</w:t>
      </w:r>
      <w:r w:rsidR="00CE623D" w:rsidRPr="003F5516">
        <w:t>а</w:t>
      </w:r>
      <w:r w:rsidRPr="003F5516">
        <w:t xml:space="preserve"> 1.1., </w:t>
      </w:r>
      <w:r w:rsidR="00A224B2" w:rsidRPr="003F5516">
        <w:t>пункт</w:t>
      </w:r>
      <w:r w:rsidR="00CE623D" w:rsidRPr="003F5516">
        <w:t>а</w:t>
      </w:r>
      <w:r w:rsidR="00A224B2" w:rsidRPr="003F5516">
        <w:t xml:space="preserve"> 1.2., пункт</w:t>
      </w:r>
      <w:r w:rsidR="00CE623D" w:rsidRPr="003F5516">
        <w:t>а</w:t>
      </w:r>
      <w:r w:rsidR="00A224B2" w:rsidRPr="003F5516">
        <w:t xml:space="preserve"> 1.4. настоящего </w:t>
      </w:r>
      <w:r w:rsidR="003F5516">
        <w:t>р</w:t>
      </w:r>
      <w:r w:rsidR="00A224B2" w:rsidRPr="003F5516">
        <w:t xml:space="preserve">ешения </w:t>
      </w:r>
      <w:r w:rsidR="00A77571" w:rsidRPr="003F5516">
        <w:t>распространяют</w:t>
      </w:r>
      <w:r w:rsidR="00CE623D" w:rsidRPr="003F5516">
        <w:t>ся</w:t>
      </w:r>
      <w:r w:rsidR="00A77571" w:rsidRPr="003F5516">
        <w:t xml:space="preserve"> на </w:t>
      </w:r>
      <w:r w:rsidR="00A77571" w:rsidRPr="003F5516">
        <w:lastRenderedPageBreak/>
        <w:t>правоотношения, возникшие с 15.04.2019</w:t>
      </w:r>
      <w:r w:rsidR="00474234" w:rsidRPr="003F5516">
        <w:t xml:space="preserve"> г.</w:t>
      </w:r>
      <w:proofErr w:type="gramStart"/>
      <w:r w:rsidR="00474234" w:rsidRPr="003F5516">
        <w:t xml:space="preserve"> </w:t>
      </w:r>
      <w:r w:rsidR="00A77571" w:rsidRPr="003F5516">
        <w:t>.</w:t>
      </w:r>
      <w:proofErr w:type="gramEnd"/>
    </w:p>
    <w:p w:rsidR="00A224B2" w:rsidRPr="003F5516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5516">
        <w:t xml:space="preserve">Действие </w:t>
      </w:r>
      <w:r w:rsidR="00A77571" w:rsidRPr="003F5516">
        <w:t>пункт</w:t>
      </w:r>
      <w:r w:rsidR="00CE623D" w:rsidRPr="003F5516">
        <w:t>а</w:t>
      </w:r>
      <w:r w:rsidR="00A77571" w:rsidRPr="003F5516">
        <w:t xml:space="preserve"> 1.3. настоящего </w:t>
      </w:r>
      <w:r w:rsidR="003F5516">
        <w:t>р</w:t>
      </w:r>
      <w:r w:rsidR="00A77571" w:rsidRPr="003F5516">
        <w:t>ешения распространяет свое действие на правоотношения, возникшие с 01.01.2018</w:t>
      </w:r>
      <w:r w:rsidR="00474234" w:rsidRPr="003F5516">
        <w:t xml:space="preserve"> г.</w:t>
      </w:r>
      <w:proofErr w:type="gramStart"/>
      <w:r w:rsidR="00474234" w:rsidRPr="003F5516">
        <w:t xml:space="preserve"> </w:t>
      </w:r>
      <w:r w:rsidR="00A77571" w:rsidRPr="003F5516">
        <w:t>.</w:t>
      </w:r>
      <w:proofErr w:type="gramEnd"/>
      <w:r w:rsidR="00A77571" w:rsidRPr="003F5516">
        <w:t xml:space="preserve"> </w:t>
      </w:r>
    </w:p>
    <w:p w:rsidR="00BC4795" w:rsidRPr="003F5516" w:rsidRDefault="00A224B2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F5516">
        <w:t xml:space="preserve">Опубликовать настоящее </w:t>
      </w:r>
      <w:r w:rsidR="003F5516">
        <w:t>р</w:t>
      </w:r>
      <w:r w:rsidR="00BC4795" w:rsidRPr="003F5516">
        <w:t>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FE23DF" w:rsidRPr="003F5516" w:rsidRDefault="00FE23DF" w:rsidP="00474234">
      <w:pPr>
        <w:widowControl w:val="0"/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474234" w:rsidRPr="00474234" w:rsidRDefault="00474234" w:rsidP="00474234">
      <w:pPr>
        <w:widowControl w:val="0"/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474234" w:rsidRDefault="001E27B2" w:rsidP="00474234">
      <w:pPr>
        <w:widowControl w:val="0"/>
        <w:tabs>
          <w:tab w:val="left" w:pos="851"/>
        </w:tabs>
        <w:ind w:firstLine="567"/>
        <w:jc w:val="both"/>
        <w:rPr>
          <w:rFonts w:eastAsia="Times New Roman"/>
          <w:b/>
          <w:lang w:eastAsia="ru-RU"/>
        </w:rPr>
      </w:pPr>
      <w:r w:rsidRPr="00474234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E6028D" w:rsidRDefault="001E27B2" w:rsidP="00474234">
      <w:pPr>
        <w:widowControl w:val="0"/>
        <w:tabs>
          <w:tab w:val="left" w:pos="851"/>
        </w:tabs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474234">
        <w:rPr>
          <w:rFonts w:eastAsia="Times New Roman"/>
          <w:b/>
          <w:lang w:eastAsia="ru-RU"/>
        </w:rPr>
        <w:t>Печенгского района</w:t>
      </w:r>
      <w:r w:rsidRPr="005C0930">
        <w:rPr>
          <w:rFonts w:eastAsia="Times New Roman"/>
          <w:b/>
          <w:lang w:eastAsia="ru-RU"/>
        </w:rPr>
        <w:t xml:space="preserve">                                                                            </w:t>
      </w:r>
      <w:r w:rsidR="00474234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 xml:space="preserve">     </w:t>
      </w:r>
      <w:r w:rsidR="00354CBC" w:rsidRPr="005C0930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>Э.Г. Даренских</w:t>
      </w:r>
    </w:p>
    <w:sectPr w:rsidR="001E27B2" w:rsidRPr="00E6028D" w:rsidSect="009F45F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3A871D0"/>
    <w:multiLevelType w:val="hybridMultilevel"/>
    <w:tmpl w:val="13B0B884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2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34113"/>
    <w:multiLevelType w:val="hybridMultilevel"/>
    <w:tmpl w:val="3338513A"/>
    <w:lvl w:ilvl="0" w:tplc="76EE0CE6">
      <w:start w:val="1"/>
      <w:numFmt w:val="decimal"/>
      <w:lvlText w:val="%1)"/>
      <w:lvlJc w:val="left"/>
      <w:pPr>
        <w:ind w:left="2096" w:hanging="124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2FE6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9461AD"/>
    <w:multiLevelType w:val="multilevel"/>
    <w:tmpl w:val="F328E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8123FB"/>
    <w:multiLevelType w:val="hybridMultilevel"/>
    <w:tmpl w:val="1B32D5D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72242F"/>
    <w:multiLevelType w:val="hybridMultilevel"/>
    <w:tmpl w:val="5A003006"/>
    <w:lvl w:ilvl="0" w:tplc="E17E3F2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F2A83"/>
    <w:multiLevelType w:val="multilevel"/>
    <w:tmpl w:val="C634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7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9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3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"/>
  </w:num>
  <w:num w:numId="3">
    <w:abstractNumId w:val="15"/>
  </w:num>
  <w:num w:numId="4">
    <w:abstractNumId w:val="38"/>
  </w:num>
  <w:num w:numId="5">
    <w:abstractNumId w:val="14"/>
  </w:num>
  <w:num w:numId="6">
    <w:abstractNumId w:val="44"/>
  </w:num>
  <w:num w:numId="7">
    <w:abstractNumId w:val="23"/>
  </w:num>
  <w:num w:numId="8">
    <w:abstractNumId w:val="4"/>
  </w:num>
  <w:num w:numId="9">
    <w:abstractNumId w:val="3"/>
  </w:num>
  <w:num w:numId="10">
    <w:abstractNumId w:val="34"/>
  </w:num>
  <w:num w:numId="11">
    <w:abstractNumId w:val="41"/>
  </w:num>
  <w:num w:numId="12">
    <w:abstractNumId w:val="6"/>
  </w:num>
  <w:num w:numId="13">
    <w:abstractNumId w:val="21"/>
  </w:num>
  <w:num w:numId="14">
    <w:abstractNumId w:val="9"/>
  </w:num>
  <w:num w:numId="15">
    <w:abstractNumId w:val="40"/>
  </w:num>
  <w:num w:numId="16">
    <w:abstractNumId w:val="33"/>
  </w:num>
  <w:num w:numId="17">
    <w:abstractNumId w:val="7"/>
  </w:num>
  <w:num w:numId="18">
    <w:abstractNumId w:val="10"/>
  </w:num>
  <w:num w:numId="19">
    <w:abstractNumId w:val="37"/>
  </w:num>
  <w:num w:numId="20">
    <w:abstractNumId w:val="11"/>
  </w:num>
  <w:num w:numId="21">
    <w:abstractNumId w:val="29"/>
  </w:num>
  <w:num w:numId="22">
    <w:abstractNumId w:val="25"/>
  </w:num>
  <w:num w:numId="23">
    <w:abstractNumId w:val="27"/>
  </w:num>
  <w:num w:numId="24">
    <w:abstractNumId w:val="28"/>
  </w:num>
  <w:num w:numId="25">
    <w:abstractNumId w:val="18"/>
  </w:num>
  <w:num w:numId="26">
    <w:abstractNumId w:val="39"/>
  </w:num>
  <w:num w:numId="27">
    <w:abstractNumId w:val="17"/>
  </w:num>
  <w:num w:numId="28">
    <w:abstractNumId w:val="19"/>
  </w:num>
  <w:num w:numId="29">
    <w:abstractNumId w:val="12"/>
  </w:num>
  <w:num w:numId="30">
    <w:abstractNumId w:val="31"/>
  </w:num>
  <w:num w:numId="31">
    <w:abstractNumId w:val="8"/>
    <w:lvlOverride w:ilvl="0">
      <w:startOverride w:val="2"/>
    </w:lvlOverride>
  </w:num>
  <w:num w:numId="32">
    <w:abstractNumId w:val="24"/>
  </w:num>
  <w:num w:numId="33">
    <w:abstractNumId w:val="35"/>
  </w:num>
  <w:num w:numId="34">
    <w:abstractNumId w:val="32"/>
  </w:num>
  <w:num w:numId="35">
    <w:abstractNumId w:val="0"/>
  </w:num>
  <w:num w:numId="36">
    <w:abstractNumId w:val="43"/>
  </w:num>
  <w:num w:numId="37">
    <w:abstractNumId w:val="30"/>
  </w:num>
  <w:num w:numId="38">
    <w:abstractNumId w:val="20"/>
  </w:num>
  <w:num w:numId="39">
    <w:abstractNumId w:val="2"/>
  </w:num>
  <w:num w:numId="40">
    <w:abstractNumId w:val="36"/>
  </w:num>
  <w:num w:numId="41">
    <w:abstractNumId w:val="22"/>
  </w:num>
  <w:num w:numId="42">
    <w:abstractNumId w:val="5"/>
  </w:num>
  <w:num w:numId="43">
    <w:abstractNumId w:val="16"/>
  </w:num>
  <w:num w:numId="44">
    <w:abstractNumId w:val="1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10483"/>
    <w:rsid w:val="000125AF"/>
    <w:rsid w:val="00021F52"/>
    <w:rsid w:val="00047932"/>
    <w:rsid w:val="000519A1"/>
    <w:rsid w:val="000526A8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E45D6"/>
    <w:rsid w:val="000F1F81"/>
    <w:rsid w:val="0010668E"/>
    <w:rsid w:val="00122585"/>
    <w:rsid w:val="00135B60"/>
    <w:rsid w:val="0014691A"/>
    <w:rsid w:val="00150B67"/>
    <w:rsid w:val="00157E60"/>
    <w:rsid w:val="00161709"/>
    <w:rsid w:val="001659AF"/>
    <w:rsid w:val="00174E83"/>
    <w:rsid w:val="00183161"/>
    <w:rsid w:val="00187B4F"/>
    <w:rsid w:val="001914E0"/>
    <w:rsid w:val="00192F20"/>
    <w:rsid w:val="001A278E"/>
    <w:rsid w:val="001C5931"/>
    <w:rsid w:val="001C6729"/>
    <w:rsid w:val="001D24A3"/>
    <w:rsid w:val="001E27B2"/>
    <w:rsid w:val="001E2E1E"/>
    <w:rsid w:val="001E3CCD"/>
    <w:rsid w:val="001E46B7"/>
    <w:rsid w:val="0020402C"/>
    <w:rsid w:val="00211B85"/>
    <w:rsid w:val="002133DD"/>
    <w:rsid w:val="00226524"/>
    <w:rsid w:val="00230852"/>
    <w:rsid w:val="002344C3"/>
    <w:rsid w:val="002438DC"/>
    <w:rsid w:val="002518E4"/>
    <w:rsid w:val="00285B41"/>
    <w:rsid w:val="00291A37"/>
    <w:rsid w:val="00293410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0E84"/>
    <w:rsid w:val="003E2B16"/>
    <w:rsid w:val="003E2C38"/>
    <w:rsid w:val="003F5516"/>
    <w:rsid w:val="00400761"/>
    <w:rsid w:val="00401421"/>
    <w:rsid w:val="00401C43"/>
    <w:rsid w:val="0041793F"/>
    <w:rsid w:val="00421AA3"/>
    <w:rsid w:val="004301AD"/>
    <w:rsid w:val="00433782"/>
    <w:rsid w:val="0043454B"/>
    <w:rsid w:val="00450D12"/>
    <w:rsid w:val="00455368"/>
    <w:rsid w:val="0046282D"/>
    <w:rsid w:val="00464137"/>
    <w:rsid w:val="00474234"/>
    <w:rsid w:val="00481818"/>
    <w:rsid w:val="0048380F"/>
    <w:rsid w:val="004961C1"/>
    <w:rsid w:val="0049765C"/>
    <w:rsid w:val="004A19C8"/>
    <w:rsid w:val="004B4004"/>
    <w:rsid w:val="004B499F"/>
    <w:rsid w:val="004D54DE"/>
    <w:rsid w:val="004E126C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5567"/>
    <w:rsid w:val="00591F0D"/>
    <w:rsid w:val="00594181"/>
    <w:rsid w:val="005A3387"/>
    <w:rsid w:val="005B3940"/>
    <w:rsid w:val="005C0930"/>
    <w:rsid w:val="005D7586"/>
    <w:rsid w:val="005E60D4"/>
    <w:rsid w:val="00603058"/>
    <w:rsid w:val="00623DE6"/>
    <w:rsid w:val="00636C0E"/>
    <w:rsid w:val="00641C29"/>
    <w:rsid w:val="00662404"/>
    <w:rsid w:val="00670C87"/>
    <w:rsid w:val="0067611E"/>
    <w:rsid w:val="00685A97"/>
    <w:rsid w:val="00695B0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34A6B"/>
    <w:rsid w:val="00741543"/>
    <w:rsid w:val="00747BEB"/>
    <w:rsid w:val="007513A5"/>
    <w:rsid w:val="007732E5"/>
    <w:rsid w:val="007749F0"/>
    <w:rsid w:val="00780306"/>
    <w:rsid w:val="0078272C"/>
    <w:rsid w:val="007A3158"/>
    <w:rsid w:val="007A5F2A"/>
    <w:rsid w:val="007B2E16"/>
    <w:rsid w:val="007D74C1"/>
    <w:rsid w:val="007F5FB8"/>
    <w:rsid w:val="00802506"/>
    <w:rsid w:val="00810371"/>
    <w:rsid w:val="00814AED"/>
    <w:rsid w:val="00816BD1"/>
    <w:rsid w:val="00826726"/>
    <w:rsid w:val="008278E8"/>
    <w:rsid w:val="00830C18"/>
    <w:rsid w:val="008328C3"/>
    <w:rsid w:val="0083625D"/>
    <w:rsid w:val="00842114"/>
    <w:rsid w:val="0085147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37CB6"/>
    <w:rsid w:val="00942C4F"/>
    <w:rsid w:val="0094717A"/>
    <w:rsid w:val="00947DF9"/>
    <w:rsid w:val="0095149C"/>
    <w:rsid w:val="009559EA"/>
    <w:rsid w:val="009601B8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5FE"/>
    <w:rsid w:val="009F4AB0"/>
    <w:rsid w:val="00A02D2B"/>
    <w:rsid w:val="00A06C71"/>
    <w:rsid w:val="00A14346"/>
    <w:rsid w:val="00A14798"/>
    <w:rsid w:val="00A156CD"/>
    <w:rsid w:val="00A157C4"/>
    <w:rsid w:val="00A17B59"/>
    <w:rsid w:val="00A20CAC"/>
    <w:rsid w:val="00A224B2"/>
    <w:rsid w:val="00A262B9"/>
    <w:rsid w:val="00A33606"/>
    <w:rsid w:val="00A415AE"/>
    <w:rsid w:val="00A41D13"/>
    <w:rsid w:val="00A531F7"/>
    <w:rsid w:val="00A63BD7"/>
    <w:rsid w:val="00A65EF9"/>
    <w:rsid w:val="00A718D8"/>
    <w:rsid w:val="00A72BE1"/>
    <w:rsid w:val="00A766B0"/>
    <w:rsid w:val="00A76FE7"/>
    <w:rsid w:val="00A77571"/>
    <w:rsid w:val="00A84446"/>
    <w:rsid w:val="00A85F34"/>
    <w:rsid w:val="00A9019F"/>
    <w:rsid w:val="00AA0DEB"/>
    <w:rsid w:val="00AA2B4A"/>
    <w:rsid w:val="00AA3FAE"/>
    <w:rsid w:val="00AC044F"/>
    <w:rsid w:val="00AC281A"/>
    <w:rsid w:val="00AC68A7"/>
    <w:rsid w:val="00AD6CDE"/>
    <w:rsid w:val="00AE088E"/>
    <w:rsid w:val="00AF0660"/>
    <w:rsid w:val="00B010B3"/>
    <w:rsid w:val="00B072C5"/>
    <w:rsid w:val="00B073B8"/>
    <w:rsid w:val="00B07A9B"/>
    <w:rsid w:val="00B20B3E"/>
    <w:rsid w:val="00B243EF"/>
    <w:rsid w:val="00B2572F"/>
    <w:rsid w:val="00B322D1"/>
    <w:rsid w:val="00B341AD"/>
    <w:rsid w:val="00B35536"/>
    <w:rsid w:val="00B47830"/>
    <w:rsid w:val="00B52C59"/>
    <w:rsid w:val="00B551DD"/>
    <w:rsid w:val="00B605AF"/>
    <w:rsid w:val="00B608B6"/>
    <w:rsid w:val="00B639E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15A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4AE3"/>
    <w:rsid w:val="00BE6C0E"/>
    <w:rsid w:val="00BF361D"/>
    <w:rsid w:val="00C027B5"/>
    <w:rsid w:val="00C22599"/>
    <w:rsid w:val="00C2467C"/>
    <w:rsid w:val="00C304B1"/>
    <w:rsid w:val="00C33E4B"/>
    <w:rsid w:val="00C3522A"/>
    <w:rsid w:val="00C40523"/>
    <w:rsid w:val="00C41D7C"/>
    <w:rsid w:val="00C47A01"/>
    <w:rsid w:val="00C47CA4"/>
    <w:rsid w:val="00C55112"/>
    <w:rsid w:val="00C67276"/>
    <w:rsid w:val="00C75B69"/>
    <w:rsid w:val="00C804E9"/>
    <w:rsid w:val="00C92AE3"/>
    <w:rsid w:val="00CA40D6"/>
    <w:rsid w:val="00CA6D52"/>
    <w:rsid w:val="00CA7302"/>
    <w:rsid w:val="00CB0FD6"/>
    <w:rsid w:val="00CC15EE"/>
    <w:rsid w:val="00CC5492"/>
    <w:rsid w:val="00CE623D"/>
    <w:rsid w:val="00CE759A"/>
    <w:rsid w:val="00D034F3"/>
    <w:rsid w:val="00D13F42"/>
    <w:rsid w:val="00D20E9B"/>
    <w:rsid w:val="00D21298"/>
    <w:rsid w:val="00D36D85"/>
    <w:rsid w:val="00D3761A"/>
    <w:rsid w:val="00D42143"/>
    <w:rsid w:val="00D435F3"/>
    <w:rsid w:val="00D43874"/>
    <w:rsid w:val="00D56676"/>
    <w:rsid w:val="00D67268"/>
    <w:rsid w:val="00D75BD6"/>
    <w:rsid w:val="00D86BF2"/>
    <w:rsid w:val="00DB44ED"/>
    <w:rsid w:val="00DB6A47"/>
    <w:rsid w:val="00DC6BCE"/>
    <w:rsid w:val="00DD2C7B"/>
    <w:rsid w:val="00DE013F"/>
    <w:rsid w:val="00DF0AEB"/>
    <w:rsid w:val="00DF53A3"/>
    <w:rsid w:val="00E070B5"/>
    <w:rsid w:val="00E178D5"/>
    <w:rsid w:val="00E2302C"/>
    <w:rsid w:val="00E33E20"/>
    <w:rsid w:val="00E34063"/>
    <w:rsid w:val="00E37657"/>
    <w:rsid w:val="00E473CE"/>
    <w:rsid w:val="00E54890"/>
    <w:rsid w:val="00E54C9B"/>
    <w:rsid w:val="00E6028D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0B40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36B6"/>
    <w:rsid w:val="00FD53D3"/>
    <w:rsid w:val="00FD6DF1"/>
    <w:rsid w:val="00FD7883"/>
    <w:rsid w:val="00FE0AB9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customStyle="1" w:styleId="apple-converted-space">
    <w:name w:val="apple-converted-space"/>
    <w:basedOn w:val="a0"/>
    <w:rsid w:val="0049765C"/>
  </w:style>
  <w:style w:type="character" w:styleId="af3">
    <w:name w:val="Emphasis"/>
    <w:basedOn w:val="a0"/>
    <w:uiPriority w:val="20"/>
    <w:qFormat/>
    <w:rsid w:val="0049765C"/>
    <w:rPr>
      <w:i/>
      <w:iCs/>
    </w:rPr>
  </w:style>
  <w:style w:type="character" w:styleId="af4">
    <w:name w:val="Strong"/>
    <w:basedOn w:val="a0"/>
    <w:uiPriority w:val="22"/>
    <w:qFormat/>
    <w:rsid w:val="00A65EF9"/>
    <w:rPr>
      <w:b/>
      <w:bCs/>
    </w:rPr>
  </w:style>
  <w:style w:type="paragraph" w:customStyle="1" w:styleId="s1">
    <w:name w:val="s_1"/>
    <w:basedOn w:val="a"/>
    <w:rsid w:val="00B639E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0DA3BE66B7407AF5F328F737F78CF53ED7F9A2C802FA34B1E1D94B164A039E8504DC036A546075B90CE4FC9D3E9B1E8871AF98B21AE87L7w6I" TargetMode="External"/><Relationship Id="rId13" Type="http://schemas.openxmlformats.org/officeDocument/2006/relationships/hyperlink" Target="consultantplus://offline/ref=9255B12A6304489C9F1A3A1E2835C1FA37AA8A94A54443B8B96970E7050C05B91B10A477746274844BA24262FD2F027F66FAEE068A284341C1cBH" TargetMode="External"/><Relationship Id="rId18" Type="http://schemas.openxmlformats.org/officeDocument/2006/relationships/hyperlink" Target="consultantplus://offline/ref=67B1ACD2DE69927A0D4202CC0B395A56B19345F1EB0102D3F1CFD538F52FCBF77CCDBCC9DD4A963886F111DF49814C9C8359EB10B72E3C307Cc2H" TargetMode="External"/><Relationship Id="rId26" Type="http://schemas.openxmlformats.org/officeDocument/2006/relationships/hyperlink" Target="consultantplus://offline/ref=7E16DD6357E8E256946BD97B1E0CC462ACCB9A54A4293BFEC3F741A134DF6CA4A6460FC6D232FF2888B1271B64EA7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1947A8DEA1579E6ACFB2989D90E8D93FCCB0FB52CB8DDFFA5053C6C11D8ABE387FE96B60E4012A6386A5D7982450CC3613BAC1376723E2c9eBH" TargetMode="External"/><Relationship Id="rId7" Type="http://schemas.openxmlformats.org/officeDocument/2006/relationships/hyperlink" Target="consultantplus://offline/ref=D560DA3BE66B7407AF5F328F737F78CF52E77B9B2E8B2FA34B1E1D94B164A039E8504DC036A547075390CE4FC9D3E9B1E8871AF98B21AE87L7w6I" TargetMode="External"/><Relationship Id="rId12" Type="http://schemas.openxmlformats.org/officeDocument/2006/relationships/hyperlink" Target="consultantplus://offline/ref=572DEAD8001600C20DDA65F51028C46CC86D55C6F43E98F88582FF730DF35C5404874BBEDF3C30EEE8BFE05A5D1AAFE3C51449FA99A3A991j3b9H" TargetMode="External"/><Relationship Id="rId17" Type="http://schemas.openxmlformats.org/officeDocument/2006/relationships/hyperlink" Target="consultantplus://offline/ref=67B1ACD2DE69927A0D4202CC0B395A56B19345F1EB0102D3F1CFD538F52FCBF77CCDBCCCD61EC778D0F7458F13D540828047EB71c8H" TargetMode="External"/><Relationship Id="rId25" Type="http://schemas.openxmlformats.org/officeDocument/2006/relationships/hyperlink" Target="consultantplus://offline/ref=7E16DD6357E8E256946BD97B1E0CC462ACCB9A54A3213BFEC3F741A134DF6CA4B44657CAD233E12B8BA4714A21F49DCF9A6061975AB144E0E37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FE3CACCB62A41B80D1E1654796393C28922840B088F7F1AD7BA8ED6DE84A189CCC25E45888A3148DE278F00826F42E6572A0108EAEBFaAc1H" TargetMode="External"/><Relationship Id="rId20" Type="http://schemas.openxmlformats.org/officeDocument/2006/relationships/hyperlink" Target="consultantplus://offline/ref=D802F1FF98E9F9D41B09699364C419A48D628BADAEB92035D9E8522F08C368A7FA719EE51136C6DDA71E7966vDd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ref=D8F2171D26558256B9F062BABAAEA419060D63CD996F59649FEBD218E4B0FF3599DB24D01ACCBC043896C1098775ED50B2119A72025479D5F2F2J" TargetMode="External"/><Relationship Id="rId24" Type="http://schemas.openxmlformats.org/officeDocument/2006/relationships/hyperlink" Target="consultantplus://offline/ref=63D5FAB61A738F4995B48993F2121746492271769BA70ECF5FADDE9899F16D710B981404E79ECDCB2F0E53CE53748EF22453473E278E474178g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FE3CACCB62A41B80D1E1654796393C2E912541B98AAAFBA522A4EF6AE7150F9B8529E55888A51D81BD7DE5197EF92F7A6DA00F92ACBEA9aAcBH" TargetMode="External"/><Relationship Id="rId23" Type="http://schemas.openxmlformats.org/officeDocument/2006/relationships/hyperlink" Target="consultantplus://offline/ref=8397A8B2DA7CDAE4E171BECAB72AFDE8515B5E9FB29CD12B50ADEEA2D71BCD56378D0BBC8B5CCA25657A5A33D551E3F27DCCB43B529DC491QFg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9E120B4433FE5D90048224F72F5464AC92D2E303E34B1DEF17701A2082FBD0A36F019B4B8E380953ED9878BFA002D15619F551C794581F0p1w9I" TargetMode="External"/><Relationship Id="rId19" Type="http://schemas.openxmlformats.org/officeDocument/2006/relationships/hyperlink" Target="consultantplus://offline/ref=42EF87FE1EFBB96E466C3F99EC4A2082CB23E2581CEB55DEA02ADC3E936475A4C05ED9C40CDAEDF9C1F5F81AA8B4722DFAB802F896E6E6FEX4d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F3536786575BB82E99A645C668E63A9BCE99B957CE124A738F9203630189BAD874420729D14C559F14699A46D253791B2470A7BF6F851d7w7I" TargetMode="External"/><Relationship Id="rId14" Type="http://schemas.openxmlformats.org/officeDocument/2006/relationships/hyperlink" Target="consultantplus://offline/ref=18FE3CACCB62A41B80D1E1654796393C2F982444BF8BAAFBA522A4EF6AE7150F9B8529E55888A31B87BD7DE5197EF92F7A6DA00F92ACBEA9aAcBH" TargetMode="External"/><Relationship Id="rId22" Type="http://schemas.openxmlformats.org/officeDocument/2006/relationships/hyperlink" Target="consultantplus://offline/ref=13918DCC7A3A9FD3AA3A4481BA0894E73FD74B5C597101971318F8836CFE1EF461E2B0CE6758A06538C3E3549F0407A0FC42920C6D85089070f7H" TargetMode="External"/><Relationship Id="rId27" Type="http://schemas.openxmlformats.org/officeDocument/2006/relationships/hyperlink" Target="consultantplus://offline/ref=A91884BCBF75B25410D190C1E9BE380C8EF8D1631441547CAA68B22F5068757763267A1C6617B70C469DF0DD504F1EA4E346A0B8595FBDF9o0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7EF-77AC-4E15-AD66-37C76E2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14275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25</cp:revision>
  <cp:lastPrinted>2019-03-20T16:01:00Z</cp:lastPrinted>
  <dcterms:created xsi:type="dcterms:W3CDTF">2019-06-26T19:25:00Z</dcterms:created>
  <dcterms:modified xsi:type="dcterms:W3CDTF">2019-12-02T11:44:00Z</dcterms:modified>
</cp:coreProperties>
</file>